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t xml:space="preserve">Kirana AI — Multi-Store Intelligence Upgrade</w:t>
      </w:r>
    </w:p>
    <w:p>
      <w:pPr>
        <w:spacing w:after="60"/>
      </w:pPr>
      <w:r>
        <w:rPr>
          <w:b/>
          <w:bCs/>
          <w:color w:val="C2872A"/>
          <w:sz w:val="26"/>
          <w:szCs w:val="26"/>
        </w:rPr>
        <w:t xml:space="preserve">Version 3.0 — Changes, Architecture &amp; Execution Guide</w:t>
      </w:r>
    </w:p>
    <w:p>
      <w:pPr>
        <w:spacing w:after="400"/>
      </w:pPr>
      <w:r>
        <w:rPr>
          <w:i/>
          <w:iCs/>
          <w:color w:val="5B6472"/>
          <w:sz w:val="21"/>
          <w:szCs w:val="21"/>
        </w:rPr>
        <w:t xml:space="preserve">An additive extension of the existing FastAPI + pgvector + React product catalog engine: 5-store retail simulation, 7 trained ML models, and a new analytics/discounts/trending/recommendations dashboard.</w:t>
      </w:r>
    </w:p>
    <w:p>
      <w:pPr>
        <w:pStyle w:val="Heading1"/>
        <w:spacing w:after="160" w:before="360"/>
      </w:pPr>
      <w:r>
        <w:t xml:space="preserve">1. Executive Summary</w:t>
      </w:r>
    </w:p>
    <w:p>
      <w:pPr>
        <w:spacing w:after="140"/>
      </w:pPr>
      <w:r>
        <w:t xml:space="preserve">This release adds Multi-Store Intelligence to the existing Kirana AI product catalog engine: five simulated retail stores with independent pricing and inventory, realistic order history, and seven machine-learning models driving dynamic discounts, trending-product detection, demand forecasting, product recommendations, and store/product analytics.</w:t>
      </w:r>
    </w:p>
    <w:p>
      <w:pPr>
        <w:spacing w:after="140"/>
      </w:pPr>
      <w:r>
        <w:t xml:space="preserve">Everything below is additive. The existing product-generation workflow, RAG chat, semantic search, S3 image storage, and every existing database table are untouched — no existing route, schema, or file was removed or renamed. New functionality lives in new files (a new app/intelligence/ package, new services, new API routers, two new frontend pages) and new, separately-namespaced database tables.</w:t>
      </w:r>
    </w:p>
    <w:p>
      <w:pPr>
        <w:spacing w:after="140"/>
      </w:pPr>
      <w:r>
        <w:rPr>
          <w:b/>
          <w:bCs/>
        </w:rPr>
        <w:t xml:space="preserve">Everything described in this document was actually run</w:t>
      </w:r>
      <w:r>
        <w:t xml:space="preserve"> against a real PostgreSQL + pgvector instance during development — not just syntax-checked. Section 10 documents what was tested and three real bugs that were found and fixed as a result.</w:t>
      </w:r>
    </w:p>
    <w:p>
      <w:pPr>
        <w:pStyle w:val="Heading1"/>
        <w:spacing w:after="160" w:before="360"/>
      </w:pPr>
      <w:r>
        <w:t xml:space="preserve">2. What Was Preserved</w:t>
      </w:r>
    </w:p>
    <w:p>
      <w:pPr>
        <w:spacing w:after="140"/>
      </w:pPr>
      <w:r>
        <w:t xml:space="preserve">No existing file was deleted. The table below lists every existing architectural component and its status in this release.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5800"/>
        <w:gridCol w:w="3600"/>
      </w:tblGrid>
      <w:tr>
        <w:trPr>
          <w:tblHeader/>
        </w:trPr>
        <w:tc>
          <w:tcPr>
            <w:tcW w:type="dxa" w:w="5800"/>
            <w:shd w:fill="16213E" w:val="clear"/>
            <w:tcMar>
              <w:top w:type="dxa" w:w="80"/>
              <w:left w:type="dxa" w:w="100"/>
              <w:bottom w:type="dxa" w:w="80"/>
              <w:right w:type="dxa" w:w="100"/>
            </w:tcMar>
          </w:tcPr>
          <w:p>
            <w:r>
              <w:rPr>
                <w:b/>
                <w:bCs/>
                <w:color w:val="FFFFFF"/>
                <w:sz w:val="20"/>
                <w:szCs w:val="20"/>
              </w:rPr>
              <w:t xml:space="preserve">Component</w:t>
            </w:r>
          </w:p>
        </w:tc>
        <w:tc>
          <w:tcPr>
            <w:tcW w:type="dxa" w:w="3600"/>
            <w:shd w:fill="16213E" w:val="clear"/>
            <w:tcMar>
              <w:top w:type="dxa" w:w="80"/>
              <w:left w:type="dxa" w:w="100"/>
              <w:bottom w:type="dxa" w:w="80"/>
              <w:right w:type="dxa" w:w="100"/>
            </w:tcMar>
          </w:tcPr>
          <w:p>
            <w:r>
              <w:rPr>
                <w:b/>
                <w:bCs/>
                <w:color w:val="FFFFFF"/>
                <w:sz w:val="20"/>
                <w:szCs w:val="20"/>
              </w:rPr>
              <w:t xml:space="preserve">Status</w:t>
            </w:r>
          </w:p>
        </w:tc>
      </w:tr>
      <w:tr>
        <w:tc>
          <w:tcPr>
            <w:tcW w:type="dxa" w:w="5800"/>
            <w:tcMar>
              <w:top w:type="dxa" w:w="80"/>
              <w:left w:type="dxa" w:w="100"/>
              <w:bottom w:type="dxa" w:w="80"/>
              <w:right w:type="dxa" w:w="100"/>
            </w:tcMar>
          </w:tcPr>
          <w:p>
            <w:r>
              <w:rPr>
                <w:b w:val="false"/>
                <w:bCs w:val="false"/>
                <w:color w:val="16213E"/>
                <w:sz w:val="20"/>
                <w:szCs w:val="20"/>
              </w:rPr>
              <w:t xml:space="preserve">Product generation workflow (catalog_engine.py, ingestion.py)</w:t>
            </w:r>
          </w:p>
        </w:tc>
        <w:tc>
          <w:tcPr>
            <w:tcW w:type="dxa" w:w="3600"/>
            <w:tcMar>
              <w:top w:type="dxa" w:w="80"/>
              <w:left w:type="dxa" w:w="100"/>
              <w:bottom w:type="dxa" w:w="80"/>
              <w:right w:type="dxa" w:w="100"/>
            </w:tcMar>
          </w:tcPr>
          <w:p>
            <w:r>
              <w:rPr>
                <w:b w:val="false"/>
                <w:bCs w:val="false"/>
                <w:color w:val="16213E"/>
                <w:sz w:val="20"/>
                <w:szCs w:val="20"/>
              </w:rPr>
              <w:t xml:space="preserve">Unchanged</w:t>
            </w:r>
          </w:p>
        </w:tc>
      </w:tr>
      <w:tr>
        <w:tc>
          <w:tcPr>
            <w:tcW w:type="dxa" w:w="5800"/>
            <w:shd w:fill="F2F4F8" w:val="clear"/>
            <w:tcMar>
              <w:top w:type="dxa" w:w="80"/>
              <w:left w:type="dxa" w:w="100"/>
              <w:bottom w:type="dxa" w:w="80"/>
              <w:right w:type="dxa" w:w="100"/>
            </w:tcMar>
          </w:tcPr>
          <w:p>
            <w:r>
              <w:rPr>
                <w:b w:val="false"/>
                <w:bCs w:val="false"/>
                <w:color w:val="16213E"/>
                <w:sz w:val="20"/>
                <w:szCs w:val="20"/>
              </w:rPr>
              <w:t xml:space="preserve">RAG chat + semantic search (rag_service.py, vector_store.py)</w:t>
            </w:r>
          </w:p>
        </w:tc>
        <w:tc>
          <w:tcPr>
            <w:tcW w:type="dxa" w:w="3600"/>
            <w:shd w:fill="F2F4F8" w:val="clear"/>
            <w:tcMar>
              <w:top w:type="dxa" w:w="80"/>
              <w:left w:type="dxa" w:w="100"/>
              <w:bottom w:type="dxa" w:w="80"/>
              <w:right w:type="dxa" w:w="100"/>
            </w:tcMar>
          </w:tcPr>
          <w:p>
            <w:r>
              <w:rPr>
                <w:b w:val="false"/>
                <w:bCs w:val="false"/>
                <w:color w:val="16213E"/>
                <w:sz w:val="20"/>
                <w:szCs w:val="20"/>
              </w:rPr>
              <w:t xml:space="preserve">Unchanged</w:t>
            </w:r>
          </w:p>
        </w:tc>
      </w:tr>
      <w:tr>
        <w:tc>
          <w:tcPr>
            <w:tcW w:type="dxa" w:w="5800"/>
            <w:tcMar>
              <w:top w:type="dxa" w:w="80"/>
              <w:left w:type="dxa" w:w="100"/>
              <w:bottom w:type="dxa" w:w="80"/>
              <w:right w:type="dxa" w:w="100"/>
            </w:tcMar>
          </w:tcPr>
          <w:p>
            <w:r>
              <w:rPr>
                <w:b w:val="false"/>
                <w:bCs w:val="false"/>
                <w:color w:val="16213E"/>
                <w:sz w:val="20"/>
                <w:szCs w:val="20"/>
              </w:rPr>
              <w:t xml:space="preserve">pgvector embeddings (sentence-transformers/all-MiniLM-L6-v2)</w:t>
            </w:r>
          </w:p>
        </w:tc>
        <w:tc>
          <w:tcPr>
            <w:tcW w:type="dxa" w:w="3600"/>
            <w:tcMar>
              <w:top w:type="dxa" w:w="80"/>
              <w:left w:type="dxa" w:w="100"/>
              <w:bottom w:type="dxa" w:w="80"/>
              <w:right w:type="dxa" w:w="100"/>
            </w:tcMar>
          </w:tcPr>
          <w:p>
            <w:r>
              <w:rPr>
                <w:b w:val="false"/>
                <w:bCs w:val="false"/>
                <w:color w:val="16213E"/>
                <w:sz w:val="20"/>
                <w:szCs w:val="20"/>
              </w:rPr>
              <w:t xml:space="preserve">Unchanged — reused for the recommendation engine</w:t>
            </w:r>
          </w:p>
        </w:tc>
      </w:tr>
      <w:tr>
        <w:tc>
          <w:tcPr>
            <w:tcW w:type="dxa" w:w="5800"/>
            <w:shd w:fill="F2F4F8" w:val="clear"/>
            <w:tcMar>
              <w:top w:type="dxa" w:w="80"/>
              <w:left w:type="dxa" w:w="100"/>
              <w:bottom w:type="dxa" w:w="80"/>
              <w:right w:type="dxa" w:w="100"/>
            </w:tcMar>
          </w:tcPr>
          <w:p>
            <w:r>
              <w:rPr>
                <w:b w:val="false"/>
                <w:bCs w:val="false"/>
                <w:color w:val="16213E"/>
                <w:sz w:val="20"/>
                <w:szCs w:val="20"/>
              </w:rPr>
              <w:t xml:space="preserve">PostgreSQL brand_* tables (one per brand)</w:t>
            </w:r>
          </w:p>
        </w:tc>
        <w:tc>
          <w:tcPr>
            <w:tcW w:type="dxa" w:w="3600"/>
            <w:shd w:fill="F2F4F8" w:val="clear"/>
            <w:tcMar>
              <w:top w:type="dxa" w:w="80"/>
              <w:left w:type="dxa" w:w="100"/>
              <w:bottom w:type="dxa" w:w="80"/>
              <w:right w:type="dxa" w:w="100"/>
            </w:tcMar>
          </w:tcPr>
          <w:p>
            <w:r>
              <w:rPr>
                <w:b w:val="false"/>
                <w:bCs w:val="false"/>
                <w:color w:val="16213E"/>
                <w:sz w:val="20"/>
                <w:szCs w:val="20"/>
              </w:rPr>
              <w:t xml:space="preserve">Unchanged — read-only source data for the new features</w:t>
            </w:r>
          </w:p>
        </w:tc>
      </w:tr>
      <w:tr>
        <w:tc>
          <w:tcPr>
            <w:tcW w:type="dxa" w:w="5800"/>
            <w:tcMar>
              <w:top w:type="dxa" w:w="80"/>
              <w:left w:type="dxa" w:w="100"/>
              <w:bottom w:type="dxa" w:w="80"/>
              <w:right w:type="dxa" w:w="100"/>
            </w:tcMar>
          </w:tcPr>
          <w:p>
            <w:r>
              <w:rPr>
                <w:b w:val="false"/>
                <w:bCs w:val="false"/>
                <w:color w:val="16213E"/>
                <w:sz w:val="20"/>
                <w:szCs w:val="20"/>
              </w:rPr>
              <w:t xml:space="preserve">S3 / DigitalOcean Spaces image storage</w:t>
            </w:r>
          </w:p>
        </w:tc>
        <w:tc>
          <w:tcPr>
            <w:tcW w:type="dxa" w:w="3600"/>
            <w:tcMar>
              <w:top w:type="dxa" w:w="80"/>
              <w:left w:type="dxa" w:w="100"/>
              <w:bottom w:type="dxa" w:w="80"/>
              <w:right w:type="dxa" w:w="100"/>
            </w:tcMar>
          </w:tcPr>
          <w:p>
            <w:r>
              <w:rPr>
                <w:b w:val="false"/>
                <w:bCs w:val="false"/>
                <w:color w:val="16213E"/>
                <w:sz w:val="20"/>
                <w:szCs w:val="20"/>
              </w:rPr>
              <w:t xml:space="preserve">Unchanged</w:t>
            </w:r>
          </w:p>
        </w:tc>
      </w:tr>
      <w:tr>
        <w:tc>
          <w:tcPr>
            <w:tcW w:type="dxa" w:w="5800"/>
            <w:shd w:fill="F2F4F8" w:val="clear"/>
            <w:tcMar>
              <w:top w:type="dxa" w:w="80"/>
              <w:left w:type="dxa" w:w="100"/>
              <w:bottom w:type="dxa" w:w="80"/>
              <w:right w:type="dxa" w:w="100"/>
            </w:tcMar>
          </w:tcPr>
          <w:p>
            <w:r>
              <w:rPr>
                <w:b w:val="false"/>
                <w:bCs w:val="false"/>
                <w:color w:val="16213E"/>
                <w:sz w:val="20"/>
                <w:szCs w:val="20"/>
              </w:rPr>
              <w:t xml:space="preserve">price_estimator.py (category price bands)</w:t>
            </w:r>
          </w:p>
        </w:tc>
        <w:tc>
          <w:tcPr>
            <w:tcW w:type="dxa" w:w="3600"/>
            <w:shd w:fill="F2F4F8" w:val="clear"/>
            <w:tcMar>
              <w:top w:type="dxa" w:w="80"/>
              <w:left w:type="dxa" w:w="100"/>
              <w:bottom w:type="dxa" w:w="80"/>
              <w:right w:type="dxa" w:w="100"/>
            </w:tcMar>
          </w:tcPr>
          <w:p>
            <w:r>
              <w:rPr>
                <w:b w:val="false"/>
                <w:bCs w:val="false"/>
                <w:color w:val="16213E"/>
                <w:sz w:val="20"/>
                <w:szCs w:val="20"/>
              </w:rPr>
              <w:t xml:space="preserve">Unchanged — reused to derive each product's fixed MRP</w:t>
            </w:r>
          </w:p>
        </w:tc>
      </w:tr>
      <w:tr>
        <w:tc>
          <w:tcPr>
            <w:tcW w:type="dxa" w:w="5800"/>
            <w:tcMar>
              <w:top w:type="dxa" w:w="80"/>
              <w:left w:type="dxa" w:w="100"/>
              <w:bottom w:type="dxa" w:w="80"/>
              <w:right w:type="dxa" w:w="100"/>
            </w:tcMar>
          </w:tcPr>
          <w:p>
            <w:r>
              <w:rPr>
                <w:b w:val="false"/>
                <w:bCs w:val="false"/>
                <w:color w:val="16213E"/>
                <w:sz w:val="20"/>
                <w:szCs w:val="20"/>
              </w:rPr>
              <w:t xml:space="preserve">Existing API routes (/api/catalog, /api/search, /api/chat, /api/brands)</w:t>
            </w:r>
          </w:p>
        </w:tc>
        <w:tc>
          <w:tcPr>
            <w:tcW w:type="dxa" w:w="3600"/>
            <w:tcMar>
              <w:top w:type="dxa" w:w="80"/>
              <w:left w:type="dxa" w:w="100"/>
              <w:bottom w:type="dxa" w:w="80"/>
              <w:right w:type="dxa" w:w="100"/>
            </w:tcMar>
          </w:tcPr>
          <w:p>
            <w:r>
              <w:rPr>
                <w:b w:val="false"/>
                <w:bCs w:val="false"/>
                <w:color w:val="16213E"/>
                <w:sz w:val="20"/>
                <w:szCs w:val="20"/>
              </w:rPr>
              <w:t xml:space="preserve">Unchanged</w:t>
            </w:r>
          </w:p>
        </w:tc>
      </w:tr>
      <w:tr>
        <w:tc>
          <w:tcPr>
            <w:tcW w:type="dxa" w:w="5800"/>
            <w:shd w:fill="F2F4F8" w:val="clear"/>
            <w:tcMar>
              <w:top w:type="dxa" w:w="80"/>
              <w:left w:type="dxa" w:w="100"/>
              <w:bottom w:type="dxa" w:w="80"/>
              <w:right w:type="dxa" w:w="100"/>
            </w:tcMar>
          </w:tcPr>
          <w:p>
            <w:r>
              <w:rPr>
                <w:b w:val="false"/>
                <w:bCs w:val="false"/>
                <w:color w:val="16213E"/>
                <w:sz w:val="20"/>
                <w:szCs w:val="20"/>
              </w:rPr>
              <w:t xml:space="preserve">Existing React pages (HomePage, AdminPage) and components</w:t>
            </w:r>
          </w:p>
        </w:tc>
        <w:tc>
          <w:tcPr>
            <w:tcW w:type="dxa" w:w="3600"/>
            <w:shd w:fill="F2F4F8" w:val="clear"/>
            <w:tcMar>
              <w:top w:type="dxa" w:w="80"/>
              <w:left w:type="dxa" w:w="100"/>
              <w:bottom w:type="dxa" w:w="80"/>
              <w:right w:type="dxa" w:w="100"/>
            </w:tcMar>
          </w:tcPr>
          <w:p>
            <w:r>
              <w:rPr>
                <w:b w:val="false"/>
                <w:bCs w:val="false"/>
                <w:color w:val="16213E"/>
                <w:sz w:val="20"/>
                <w:szCs w:val="20"/>
              </w:rPr>
              <w:t xml:space="preserve">Unchanged, except ProductModal (recommendations section added) and TopBar (nav links added)</w:t>
            </w:r>
          </w:p>
        </w:tc>
      </w:tr>
    </w:tbl>
    <w:p>
      <w:pPr>
        <w:pStyle w:val="Heading1"/>
        <w:spacing w:after="160" w:before="360"/>
      </w:pPr>
      <w:r>
        <w:t xml:space="preserve">3. New Capabilities — Feature Map</w:t>
      </w:r>
    </w:p>
    <w:p>
      <w:pPr>
        <w:spacing w:after="140"/>
      </w:pPr>
      <w:r>
        <w:t xml:space="preserve">Each requested feature, what was built, and where it lives: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700"/>
        <w:gridCol w:w="3300"/>
        <w:gridCol w:w="5400"/>
      </w:tblGrid>
      <w:tr>
        <w:trPr>
          <w:tblHeader/>
        </w:trPr>
        <w:tc>
          <w:tcPr>
            <w:tcW w:type="dxa" w:w="700"/>
            <w:shd w:fill="16213E" w:val="clear"/>
            <w:tcMar>
              <w:top w:type="dxa" w:w="80"/>
              <w:left w:type="dxa" w:w="100"/>
              <w:bottom w:type="dxa" w:w="80"/>
              <w:right w:type="dxa" w:w="100"/>
            </w:tcMar>
          </w:tcPr>
          <w:p>
            <w:r>
              <w:rPr>
                <w:b/>
                <w:bCs/>
                <w:color w:val="FFFFFF"/>
                <w:sz w:val="20"/>
                <w:szCs w:val="20"/>
              </w:rPr>
              <w:t xml:space="preserve">#</w:t>
            </w:r>
          </w:p>
        </w:tc>
        <w:tc>
          <w:tcPr>
            <w:tcW w:type="dxa" w:w="3300"/>
            <w:shd w:fill="16213E" w:val="clear"/>
            <w:tcMar>
              <w:top w:type="dxa" w:w="80"/>
              <w:left w:type="dxa" w:w="100"/>
              <w:bottom w:type="dxa" w:w="80"/>
              <w:right w:type="dxa" w:w="100"/>
            </w:tcMar>
          </w:tcPr>
          <w:p>
            <w:r>
              <w:rPr>
                <w:b/>
                <w:bCs/>
                <w:color w:val="FFFFFF"/>
                <w:sz w:val="20"/>
                <w:szCs w:val="20"/>
              </w:rPr>
              <w:t xml:space="preserve">Feature</w:t>
            </w:r>
          </w:p>
        </w:tc>
        <w:tc>
          <w:tcPr>
            <w:tcW w:type="dxa" w:w="5400"/>
            <w:shd w:fill="16213E" w:val="clear"/>
            <w:tcMar>
              <w:top w:type="dxa" w:w="80"/>
              <w:left w:type="dxa" w:w="100"/>
              <w:bottom w:type="dxa" w:w="80"/>
              <w:right w:type="dxa" w:w="100"/>
            </w:tcMar>
          </w:tcPr>
          <w:p>
            <w:r>
              <w:rPr>
                <w:b/>
                <w:bCs/>
                <w:color w:val="FFFFFF"/>
                <w:sz w:val="20"/>
                <w:szCs w:val="20"/>
              </w:rPr>
              <w:t xml:space="preserve">Implementation</w:t>
            </w:r>
          </w:p>
        </w:tc>
      </w:tr>
      <w:tr>
        <w:tc>
          <w:tcPr>
            <w:tcW w:type="dxa" w:w="700"/>
            <w:tcMar>
              <w:top w:type="dxa" w:w="80"/>
              <w:left w:type="dxa" w:w="100"/>
              <w:bottom w:type="dxa" w:w="80"/>
              <w:right w:type="dxa" w:w="100"/>
            </w:tcMar>
          </w:tcPr>
          <w:p>
            <w:r>
              <w:rPr>
                <w:b w:val="false"/>
                <w:bCs w:val="false"/>
                <w:color w:val="16213E"/>
                <w:sz w:val="20"/>
                <w:szCs w:val="20"/>
              </w:rPr>
              <w:t xml:space="preserve">1</w:t>
            </w:r>
          </w:p>
        </w:tc>
        <w:tc>
          <w:tcPr>
            <w:tcW w:type="dxa" w:w="3300"/>
            <w:tcMar>
              <w:top w:type="dxa" w:w="80"/>
              <w:left w:type="dxa" w:w="100"/>
              <w:bottom w:type="dxa" w:w="80"/>
              <w:right w:type="dxa" w:w="100"/>
            </w:tcMar>
          </w:tcPr>
          <w:p>
            <w:r>
              <w:rPr>
                <w:b w:val="false"/>
                <w:bCs w:val="false"/>
                <w:color w:val="16213E"/>
                <w:sz w:val="20"/>
                <w:szCs w:val="20"/>
              </w:rPr>
              <w:t xml:space="preserve">Multi-Store Product Distribution &amp; Pricing</w:t>
            </w:r>
          </w:p>
        </w:tc>
        <w:tc>
          <w:tcPr>
            <w:tcW w:type="dxa" w:w="5400"/>
            <w:tcMar>
              <w:top w:type="dxa" w:w="80"/>
              <w:left w:type="dxa" w:w="100"/>
              <w:bottom w:type="dxa" w:w="80"/>
              <w:right w:type="dxa" w:w="100"/>
            </w:tcMar>
          </w:tcPr>
          <w:p>
            <w:r>
              <w:rPr>
                <w:b w:val="false"/>
                <w:bCs w:val="false"/>
                <w:color w:val="16213E"/>
                <w:sz w:val="20"/>
                <w:szCs w:val="20"/>
              </w:rPr>
              <w:t xml:space="preserve">app/intelligence/store_provisioning.py — 5 stores, reproducible random per-store assortment, fixed MRP with independent store pricing</w:t>
            </w:r>
          </w:p>
        </w:tc>
      </w:tr>
      <w:tr>
        <w:tc>
          <w:tcPr>
            <w:tcW w:type="dxa" w:w="700"/>
            <w:shd w:fill="F2F4F8" w:val="clear"/>
            <w:tcMar>
              <w:top w:type="dxa" w:w="80"/>
              <w:left w:type="dxa" w:w="100"/>
              <w:bottom w:type="dxa" w:w="80"/>
              <w:right w:type="dxa" w:w="100"/>
            </w:tcMar>
          </w:tcPr>
          <w:p>
            <w:r>
              <w:rPr>
                <w:b w:val="false"/>
                <w:bCs w:val="false"/>
                <w:color w:val="16213E"/>
                <w:sz w:val="20"/>
                <w:szCs w:val="20"/>
              </w:rPr>
              <w:t xml:space="preserve">2</w:t>
            </w:r>
          </w:p>
        </w:tc>
        <w:tc>
          <w:tcPr>
            <w:tcW w:type="dxa" w:w="3300"/>
            <w:shd w:fill="F2F4F8" w:val="clear"/>
            <w:tcMar>
              <w:top w:type="dxa" w:w="80"/>
              <w:left w:type="dxa" w:w="100"/>
              <w:bottom w:type="dxa" w:w="80"/>
              <w:right w:type="dxa" w:w="100"/>
            </w:tcMar>
          </w:tcPr>
          <w:p>
            <w:r>
              <w:rPr>
                <w:b w:val="false"/>
                <w:bCs w:val="false"/>
                <w:color w:val="16213E"/>
                <w:sz w:val="20"/>
                <w:szCs w:val="20"/>
              </w:rPr>
              <w:t xml:space="preserve">Product Stock Management</w:t>
            </w:r>
          </w:p>
        </w:tc>
        <w:tc>
          <w:tcPr>
            <w:tcW w:type="dxa" w:w="5400"/>
            <w:shd w:fill="F2F4F8" w:val="clear"/>
            <w:tcMar>
              <w:top w:type="dxa" w:w="80"/>
              <w:left w:type="dxa" w:w="100"/>
              <w:bottom w:type="dxa" w:w="80"/>
              <w:right w:type="dxa" w:w="100"/>
            </w:tcMar>
          </w:tcPr>
          <w:p>
            <w:r>
              <w:rPr>
                <w:b w:val="false"/>
                <w:bCs w:val="false"/>
                <w:color w:val="16213E"/>
                <w:sz w:val="20"/>
                <w:szCs w:val="20"/>
              </w:rPr>
              <w:t xml:space="preserve">Same module — available/reserved stock, reorder level, safety stock, computed stock status</w:t>
            </w:r>
          </w:p>
        </w:tc>
      </w:tr>
      <w:tr>
        <w:tc>
          <w:tcPr>
            <w:tcW w:type="dxa" w:w="700"/>
            <w:tcMar>
              <w:top w:type="dxa" w:w="80"/>
              <w:left w:type="dxa" w:w="100"/>
              <w:bottom w:type="dxa" w:w="80"/>
              <w:right w:type="dxa" w:w="100"/>
            </w:tcMar>
          </w:tcPr>
          <w:p>
            <w:r>
              <w:rPr>
                <w:b w:val="false"/>
                <w:bCs w:val="false"/>
                <w:color w:val="16213E"/>
                <w:sz w:val="20"/>
                <w:szCs w:val="20"/>
              </w:rPr>
              <w:t xml:space="preserve">3</w:t>
            </w:r>
          </w:p>
        </w:tc>
        <w:tc>
          <w:tcPr>
            <w:tcW w:type="dxa" w:w="3300"/>
            <w:tcMar>
              <w:top w:type="dxa" w:w="80"/>
              <w:left w:type="dxa" w:w="100"/>
              <w:bottom w:type="dxa" w:w="80"/>
              <w:right w:type="dxa" w:w="100"/>
            </w:tcMar>
          </w:tcPr>
          <w:p>
            <w:r>
              <w:rPr>
                <w:b w:val="false"/>
                <w:bCs w:val="false"/>
                <w:color w:val="16213E"/>
                <w:sz w:val="20"/>
                <w:szCs w:val="20"/>
              </w:rPr>
              <w:t xml:space="preserve">ML Dynamic Discount Prediction</w:t>
            </w:r>
          </w:p>
        </w:tc>
        <w:tc>
          <w:tcPr>
            <w:tcW w:type="dxa" w:w="5400"/>
            <w:tcMar>
              <w:top w:type="dxa" w:w="80"/>
              <w:left w:type="dxa" w:w="100"/>
              <w:bottom w:type="dxa" w:w="80"/>
              <w:right w:type="dxa" w:w="100"/>
            </w:tcMar>
          </w:tcPr>
          <w:p>
            <w:r>
              <w:rPr>
                <w:b w:val="false"/>
                <w:bCs w:val="false"/>
                <w:color w:val="16213E"/>
                <w:sz w:val="20"/>
                <w:szCs w:val="20"/>
              </w:rPr>
              <w:t xml:space="preserve">GradientBoostingRegressor (discount_model.py) — trained on stock/velocity/demand/seasonality/expiry features</w:t>
            </w:r>
          </w:p>
        </w:tc>
      </w:tr>
      <w:tr>
        <w:tc>
          <w:tcPr>
            <w:tcW w:type="dxa" w:w="700"/>
            <w:shd w:fill="F2F4F8" w:val="clear"/>
            <w:tcMar>
              <w:top w:type="dxa" w:w="80"/>
              <w:left w:type="dxa" w:w="100"/>
              <w:bottom w:type="dxa" w:w="80"/>
              <w:right w:type="dxa" w:w="100"/>
            </w:tcMar>
          </w:tcPr>
          <w:p>
            <w:r>
              <w:rPr>
                <w:b w:val="false"/>
                <w:bCs w:val="false"/>
                <w:color w:val="16213E"/>
                <w:sz w:val="20"/>
                <w:szCs w:val="20"/>
              </w:rPr>
              <w:t xml:space="preserve">4</w:t>
            </w:r>
          </w:p>
        </w:tc>
        <w:tc>
          <w:tcPr>
            <w:tcW w:type="dxa" w:w="3300"/>
            <w:shd w:fill="F2F4F8" w:val="clear"/>
            <w:tcMar>
              <w:top w:type="dxa" w:w="80"/>
              <w:left w:type="dxa" w:w="100"/>
              <w:bottom w:type="dxa" w:w="80"/>
              <w:right w:type="dxa" w:w="100"/>
            </w:tcMar>
          </w:tcPr>
          <w:p>
            <w:r>
              <w:rPr>
                <w:b w:val="false"/>
                <w:bCs w:val="false"/>
                <w:color w:val="16213E"/>
                <w:sz w:val="20"/>
                <w:szCs w:val="20"/>
              </w:rPr>
              <w:t xml:space="preserve">Store Analytics Dashboard</w:t>
            </w:r>
          </w:p>
        </w:tc>
        <w:tc>
          <w:tcPr>
            <w:tcW w:type="dxa" w:w="5400"/>
            <w:shd w:fill="F2F4F8" w:val="clear"/>
            <w:tcMar>
              <w:top w:type="dxa" w:w="80"/>
              <w:left w:type="dxa" w:w="100"/>
              <w:bottom w:type="dxa" w:w="80"/>
              <w:right w:type="dxa" w:w="100"/>
            </w:tcMar>
          </w:tcPr>
          <w:p>
            <w:r>
              <w:rPr>
                <w:b w:val="false"/>
                <w:bCs w:val="false"/>
                <w:color w:val="16213E"/>
                <w:sz w:val="20"/>
                <w:szCs w:val="20"/>
              </w:rPr>
              <w:t xml:space="preserve">intelligence/analytics.py + analytics_service.py + /analytics API + React AnalyticsPage</w:t>
            </w:r>
          </w:p>
        </w:tc>
      </w:tr>
      <w:tr>
        <w:tc>
          <w:tcPr>
            <w:tcW w:type="dxa" w:w="700"/>
            <w:tcMar>
              <w:top w:type="dxa" w:w="80"/>
              <w:left w:type="dxa" w:w="100"/>
              <w:bottom w:type="dxa" w:w="80"/>
              <w:right w:type="dxa" w:w="100"/>
            </w:tcMar>
          </w:tcPr>
          <w:p>
            <w:r>
              <w:rPr>
                <w:b w:val="false"/>
                <w:bCs w:val="false"/>
                <w:color w:val="16213E"/>
                <w:sz w:val="20"/>
                <w:szCs w:val="20"/>
              </w:rPr>
              <w:t xml:space="preserve">5</w:t>
            </w:r>
          </w:p>
        </w:tc>
        <w:tc>
          <w:tcPr>
            <w:tcW w:type="dxa" w:w="3300"/>
            <w:tcMar>
              <w:top w:type="dxa" w:w="80"/>
              <w:left w:type="dxa" w:w="100"/>
              <w:bottom w:type="dxa" w:w="80"/>
              <w:right w:type="dxa" w:w="100"/>
            </w:tcMar>
          </w:tcPr>
          <w:p>
            <w:r>
              <w:rPr>
                <w:b w:val="false"/>
                <w:bCs w:val="false"/>
                <w:color w:val="16213E"/>
                <w:sz w:val="20"/>
                <w:szCs w:val="20"/>
              </w:rPr>
              <w:t xml:space="preserve">Product Analytics</w:t>
            </w:r>
          </w:p>
        </w:tc>
        <w:tc>
          <w:tcPr>
            <w:tcW w:type="dxa" w:w="5400"/>
            <w:tcMar>
              <w:top w:type="dxa" w:w="80"/>
              <w:left w:type="dxa" w:w="100"/>
              <w:bottom w:type="dxa" w:w="80"/>
              <w:right w:type="dxa" w:w="100"/>
            </w:tcMar>
          </w:tcPr>
          <w:p>
            <w:r>
              <w:rPr>
                <w:b w:val="false"/>
                <w:bCs w:val="false"/>
                <w:color w:val="16213E"/>
                <w:sz w:val="20"/>
                <w:szCs w:val="20"/>
              </w:rPr>
              <w:t xml:space="preserve">Same analytics module — per-product sales, profit, popularity, growth %, store-wise breakdown</w:t>
            </w:r>
          </w:p>
        </w:tc>
      </w:tr>
      <w:tr>
        <w:tc>
          <w:tcPr>
            <w:tcW w:type="dxa" w:w="700"/>
            <w:shd w:fill="F2F4F8" w:val="clear"/>
            <w:tcMar>
              <w:top w:type="dxa" w:w="80"/>
              <w:left w:type="dxa" w:w="100"/>
              <w:bottom w:type="dxa" w:w="80"/>
              <w:right w:type="dxa" w:w="100"/>
            </w:tcMar>
          </w:tcPr>
          <w:p>
            <w:r>
              <w:rPr>
                <w:b w:val="false"/>
                <w:bCs w:val="false"/>
                <w:color w:val="16213E"/>
                <w:sz w:val="20"/>
                <w:szCs w:val="20"/>
              </w:rPr>
              <w:t xml:space="preserve">6</w:t>
            </w:r>
          </w:p>
        </w:tc>
        <w:tc>
          <w:tcPr>
            <w:tcW w:type="dxa" w:w="3300"/>
            <w:shd w:fill="F2F4F8" w:val="clear"/>
            <w:tcMar>
              <w:top w:type="dxa" w:w="80"/>
              <w:left w:type="dxa" w:w="100"/>
              <w:bottom w:type="dxa" w:w="80"/>
              <w:right w:type="dxa" w:w="100"/>
            </w:tcMar>
          </w:tcPr>
          <w:p>
            <w:r>
              <w:rPr>
                <w:b w:val="false"/>
                <w:bCs w:val="false"/>
                <w:color w:val="16213E"/>
                <w:sz w:val="20"/>
                <w:szCs w:val="20"/>
              </w:rPr>
              <w:t xml:space="preserve">ML Trending Product Detection</w:t>
            </w:r>
          </w:p>
        </w:tc>
        <w:tc>
          <w:tcPr>
            <w:tcW w:type="dxa" w:w="5400"/>
            <w:shd w:fill="F2F4F8" w:val="clear"/>
            <w:tcMar>
              <w:top w:type="dxa" w:w="80"/>
              <w:left w:type="dxa" w:w="100"/>
              <w:bottom w:type="dxa" w:w="80"/>
              <w:right w:type="dxa" w:w="100"/>
            </w:tcMar>
          </w:tcPr>
          <w:p>
            <w:r>
              <w:rPr>
                <w:b w:val="false"/>
                <w:bCs w:val="false"/>
                <w:color w:val="16213E"/>
                <w:sz w:val="20"/>
                <w:szCs w:val="20"/>
              </w:rPr>
              <w:t xml:space="preserve">GradientBoostingRegressor (trending_model.py) over rolling-window growth features, cached per window/scope</w:t>
            </w:r>
          </w:p>
        </w:tc>
      </w:tr>
      <w:tr>
        <w:tc>
          <w:tcPr>
            <w:tcW w:type="dxa" w:w="700"/>
            <w:tcMar>
              <w:top w:type="dxa" w:w="80"/>
              <w:left w:type="dxa" w:w="100"/>
              <w:bottom w:type="dxa" w:w="80"/>
              <w:right w:type="dxa" w:w="100"/>
            </w:tcMar>
          </w:tcPr>
          <w:p>
            <w:r>
              <w:rPr>
                <w:b w:val="false"/>
                <w:bCs w:val="false"/>
                <w:color w:val="16213E"/>
                <w:sz w:val="20"/>
                <w:szCs w:val="20"/>
              </w:rPr>
              <w:t xml:space="preserve">7</w:t>
            </w:r>
          </w:p>
        </w:tc>
        <w:tc>
          <w:tcPr>
            <w:tcW w:type="dxa" w:w="3300"/>
            <w:tcMar>
              <w:top w:type="dxa" w:w="80"/>
              <w:left w:type="dxa" w:w="100"/>
              <w:bottom w:type="dxa" w:w="80"/>
              <w:right w:type="dxa" w:w="100"/>
            </w:tcMar>
          </w:tcPr>
          <w:p>
            <w:r>
              <w:rPr>
                <w:b w:val="false"/>
                <w:bCs w:val="false"/>
                <w:color w:val="16213E"/>
                <w:sz w:val="20"/>
                <w:szCs w:val="20"/>
              </w:rPr>
              <w:t xml:space="preserve">ML Recommendation Engine</w:t>
            </w:r>
          </w:p>
        </w:tc>
        <w:tc>
          <w:tcPr>
            <w:tcW w:type="dxa" w:w="5400"/>
            <w:tcMar>
              <w:top w:type="dxa" w:w="80"/>
              <w:left w:type="dxa" w:w="100"/>
              <w:bottom w:type="dxa" w:w="80"/>
              <w:right w:type="dxa" w:w="100"/>
            </w:tcMar>
          </w:tcPr>
          <w:p>
            <w:r>
              <w:rPr>
                <w:b w:val="false"/>
                <w:bCs w:val="false"/>
                <w:color w:val="16213E"/>
                <w:sz w:val="20"/>
                <w:szCs w:val="20"/>
              </w:rPr>
              <w:t xml:space="preserve">Hybrid: pgvector embeddings + TF-IDF + collaborative co-purchase (recommendation_engine.py)</w:t>
            </w:r>
          </w:p>
        </w:tc>
      </w:tr>
      <w:tr>
        <w:tc>
          <w:tcPr>
            <w:tcW w:type="dxa" w:w="700"/>
            <w:shd w:fill="F2F4F8" w:val="clear"/>
            <w:tcMar>
              <w:top w:type="dxa" w:w="80"/>
              <w:left w:type="dxa" w:w="100"/>
              <w:bottom w:type="dxa" w:w="80"/>
              <w:right w:type="dxa" w:w="100"/>
            </w:tcMar>
          </w:tcPr>
          <w:p>
            <w:r>
              <w:rPr>
                <w:b w:val="false"/>
                <w:bCs w:val="false"/>
                <w:color w:val="16213E"/>
                <w:sz w:val="20"/>
                <w:szCs w:val="20"/>
              </w:rPr>
              <w:t xml:space="preserve">8</w:t>
            </w:r>
          </w:p>
        </w:tc>
        <w:tc>
          <w:tcPr>
            <w:tcW w:type="dxa" w:w="3300"/>
            <w:shd w:fill="F2F4F8" w:val="clear"/>
            <w:tcMar>
              <w:top w:type="dxa" w:w="80"/>
              <w:left w:type="dxa" w:w="100"/>
              <w:bottom w:type="dxa" w:w="80"/>
              <w:right w:type="dxa" w:w="100"/>
            </w:tcMar>
          </w:tcPr>
          <w:p>
            <w:r>
              <w:rPr>
                <w:b w:val="false"/>
                <w:bCs w:val="false"/>
                <w:color w:val="16213E"/>
                <w:sz w:val="20"/>
                <w:szCs w:val="20"/>
              </w:rPr>
              <w:t xml:space="preserve">Order Simulation</w:t>
            </w:r>
          </w:p>
        </w:tc>
        <w:tc>
          <w:tcPr>
            <w:tcW w:type="dxa" w:w="5400"/>
            <w:shd w:fill="F2F4F8" w:val="clear"/>
            <w:tcMar>
              <w:top w:type="dxa" w:w="80"/>
              <w:left w:type="dxa" w:w="100"/>
              <w:bottom w:type="dxa" w:w="80"/>
              <w:right w:type="dxa" w:w="100"/>
            </w:tcMar>
          </w:tcPr>
          <w:p>
            <w:r>
              <w:rPr>
                <w:b w:val="false"/>
                <w:bCs w:val="false"/>
                <w:color w:val="16213E"/>
                <w:sz w:val="20"/>
                <w:szCs w:val="20"/>
              </w:rPr>
              <w:t xml:space="preserve">order_simulation.py — realistic multi-store order/line-item history with seasonality and customer repeat-purchase patterns</w:t>
            </w:r>
          </w:p>
        </w:tc>
      </w:tr>
      <w:tr>
        <w:tc>
          <w:tcPr>
            <w:tcW w:type="dxa" w:w="700"/>
            <w:tcMar>
              <w:top w:type="dxa" w:w="80"/>
              <w:left w:type="dxa" w:w="100"/>
              <w:bottom w:type="dxa" w:w="80"/>
              <w:right w:type="dxa" w:w="100"/>
            </w:tcMar>
          </w:tcPr>
          <w:p>
            <w:r>
              <w:rPr>
                <w:b w:val="false"/>
                <w:bCs w:val="false"/>
                <w:color w:val="16213E"/>
                <w:sz w:val="20"/>
                <w:szCs w:val="20"/>
              </w:rPr>
              <w:t xml:space="preserve">9</w:t>
            </w:r>
          </w:p>
        </w:tc>
        <w:tc>
          <w:tcPr>
            <w:tcW w:type="dxa" w:w="3300"/>
            <w:tcMar>
              <w:top w:type="dxa" w:w="80"/>
              <w:left w:type="dxa" w:w="100"/>
              <w:bottom w:type="dxa" w:w="80"/>
              <w:right w:type="dxa" w:w="100"/>
            </w:tcMar>
          </w:tcPr>
          <w:p>
            <w:r>
              <w:rPr>
                <w:b w:val="false"/>
                <w:bCs w:val="false"/>
                <w:color w:val="16213E"/>
                <w:sz w:val="20"/>
                <w:szCs w:val="20"/>
              </w:rPr>
              <w:t xml:space="preserve">ML Pipeline (7 models)</w:t>
            </w:r>
          </w:p>
        </w:tc>
        <w:tc>
          <w:tcPr>
            <w:tcW w:type="dxa" w:w="5400"/>
            <w:tcMar>
              <w:top w:type="dxa" w:w="80"/>
              <w:left w:type="dxa" w:w="100"/>
              <w:bottom w:type="dxa" w:w="80"/>
              <w:right w:type="dxa" w:w="100"/>
            </w:tcMar>
          </w:tcPr>
          <w:p>
            <w:r>
              <w:rPr>
                <w:b w:val="false"/>
                <w:bCs w:val="false"/>
                <w:color w:val="16213E"/>
                <w:sz w:val="20"/>
                <w:szCs w:val="20"/>
              </w:rPr>
              <w:t xml:space="preserve">See Section 4</w:t>
            </w:r>
          </w:p>
        </w:tc>
      </w:tr>
      <w:tr>
        <w:tc>
          <w:tcPr>
            <w:tcW w:type="dxa" w:w="700"/>
            <w:shd w:fill="F2F4F8" w:val="clear"/>
            <w:tcMar>
              <w:top w:type="dxa" w:w="80"/>
              <w:left w:type="dxa" w:w="100"/>
              <w:bottom w:type="dxa" w:w="80"/>
              <w:right w:type="dxa" w:w="100"/>
            </w:tcMar>
          </w:tcPr>
          <w:p>
            <w:r>
              <w:rPr>
                <w:b w:val="false"/>
                <w:bCs w:val="false"/>
                <w:color w:val="16213E"/>
                <w:sz w:val="20"/>
                <w:szCs w:val="20"/>
              </w:rPr>
              <w:t xml:space="preserve">10</w:t>
            </w:r>
          </w:p>
        </w:tc>
        <w:tc>
          <w:tcPr>
            <w:tcW w:type="dxa" w:w="3300"/>
            <w:shd w:fill="F2F4F8" w:val="clear"/>
            <w:tcMar>
              <w:top w:type="dxa" w:w="80"/>
              <w:left w:type="dxa" w:w="100"/>
              <w:bottom w:type="dxa" w:w="80"/>
              <w:right w:type="dxa" w:w="100"/>
            </w:tcMar>
          </w:tcPr>
          <w:p>
            <w:r>
              <w:rPr>
                <w:b w:val="false"/>
                <w:bCs w:val="false"/>
                <w:color w:val="16213E"/>
                <w:sz w:val="20"/>
                <w:szCs w:val="20"/>
              </w:rPr>
              <w:t xml:space="preserve">Database Schema</w:t>
            </w:r>
          </w:p>
        </w:tc>
        <w:tc>
          <w:tcPr>
            <w:tcW w:type="dxa" w:w="5400"/>
            <w:shd w:fill="F2F4F8" w:val="clear"/>
            <w:tcMar>
              <w:top w:type="dxa" w:w="80"/>
              <w:left w:type="dxa" w:w="100"/>
              <w:bottom w:type="dxa" w:w="80"/>
              <w:right w:type="dxa" w:w="100"/>
            </w:tcMar>
          </w:tcPr>
          <w:p>
            <w:r>
              <w:rPr>
                <w:b w:val="false"/>
                <w:bCs w:val="false"/>
                <w:color w:val="16213E"/>
                <w:sz w:val="20"/>
                <w:szCs w:val="20"/>
              </w:rPr>
              <w:t xml:space="preserve">10 new tables, additive only — see Section 5</w:t>
            </w:r>
          </w:p>
        </w:tc>
      </w:tr>
      <w:tr>
        <w:tc>
          <w:tcPr>
            <w:tcW w:type="dxa" w:w="700"/>
            <w:tcMar>
              <w:top w:type="dxa" w:w="80"/>
              <w:left w:type="dxa" w:w="100"/>
              <w:bottom w:type="dxa" w:w="80"/>
              <w:right w:type="dxa" w:w="100"/>
            </w:tcMar>
          </w:tcPr>
          <w:p>
            <w:r>
              <w:rPr>
                <w:b w:val="false"/>
                <w:bCs w:val="false"/>
                <w:color w:val="16213E"/>
                <w:sz w:val="20"/>
                <w:szCs w:val="20"/>
              </w:rPr>
              <w:t xml:space="preserve">12</w:t>
            </w:r>
          </w:p>
        </w:tc>
        <w:tc>
          <w:tcPr>
            <w:tcW w:type="dxa" w:w="3300"/>
            <w:tcMar>
              <w:top w:type="dxa" w:w="80"/>
              <w:left w:type="dxa" w:w="100"/>
              <w:bottom w:type="dxa" w:w="80"/>
              <w:right w:type="dxa" w:w="100"/>
            </w:tcMar>
          </w:tcPr>
          <w:p>
            <w:r>
              <w:rPr>
                <w:b w:val="false"/>
                <w:bCs w:val="false"/>
                <w:color w:val="16213E"/>
                <w:sz w:val="20"/>
                <w:szCs w:val="20"/>
              </w:rPr>
              <w:t xml:space="preserve">Dashboard</w:t>
            </w:r>
          </w:p>
        </w:tc>
        <w:tc>
          <w:tcPr>
            <w:tcW w:type="dxa" w:w="5400"/>
            <w:tcMar>
              <w:top w:type="dxa" w:w="80"/>
              <w:left w:type="dxa" w:w="100"/>
              <w:bottom w:type="dxa" w:w="80"/>
              <w:right w:type="dxa" w:w="100"/>
            </w:tcMar>
          </w:tcPr>
          <w:p>
            <w:r>
              <w:rPr>
                <w:b w:val="false"/>
                <w:bCs w:val="false"/>
                <w:color w:val="16213E"/>
                <w:sz w:val="20"/>
                <w:szCs w:val="20"/>
              </w:rPr>
              <w:t xml:space="preserve">New /stores and /analytics React pages; recommendations added to the product modal</w:t>
            </w:r>
          </w:p>
        </w:tc>
      </w:tr>
      <w:tr>
        <w:tc>
          <w:tcPr>
            <w:tcW w:type="dxa" w:w="700"/>
            <w:shd w:fill="F2F4F8" w:val="clear"/>
            <w:tcMar>
              <w:top w:type="dxa" w:w="80"/>
              <w:left w:type="dxa" w:w="100"/>
              <w:bottom w:type="dxa" w:w="80"/>
              <w:right w:type="dxa" w:w="100"/>
            </w:tcMar>
          </w:tcPr>
          <w:p>
            <w:r>
              <w:rPr>
                <w:b w:val="false"/>
                <w:bCs w:val="false"/>
                <w:color w:val="16213E"/>
                <w:sz w:val="20"/>
                <w:szCs w:val="20"/>
              </w:rPr>
              <w:t xml:space="preserve">13</w:t>
            </w:r>
          </w:p>
        </w:tc>
        <w:tc>
          <w:tcPr>
            <w:tcW w:type="dxa" w:w="3300"/>
            <w:shd w:fill="F2F4F8" w:val="clear"/>
            <w:tcMar>
              <w:top w:type="dxa" w:w="80"/>
              <w:left w:type="dxa" w:w="100"/>
              <w:bottom w:type="dxa" w:w="80"/>
              <w:right w:type="dxa" w:w="100"/>
            </w:tcMar>
          </w:tcPr>
          <w:p>
            <w:r>
              <w:rPr>
                <w:b w:val="false"/>
                <w:bCs w:val="false"/>
                <w:color w:val="16213E"/>
                <w:sz w:val="20"/>
                <w:szCs w:val="20"/>
              </w:rPr>
              <w:t xml:space="preserve">Code Quality</w:t>
            </w:r>
          </w:p>
        </w:tc>
        <w:tc>
          <w:tcPr>
            <w:tcW w:type="dxa" w:w="5400"/>
            <w:shd w:fill="F2F4F8" w:val="clear"/>
            <w:tcMar>
              <w:top w:type="dxa" w:w="80"/>
              <w:left w:type="dxa" w:w="100"/>
              <w:bottom w:type="dxa" w:w="80"/>
              <w:right w:type="dxa" w:w="100"/>
            </w:tcMar>
          </w:tcPr>
          <w:p>
            <w:r>
              <w:rPr>
                <w:b w:val="false"/>
                <w:bCs w:val="false"/>
                <w:color w:val="16213E"/>
                <w:sz w:val="20"/>
                <w:szCs w:val="20"/>
              </w:rPr>
              <w:t xml:space="preserve">Type hints throughout, docstrings explaining every design decision, pure-function core (app/intelligence/) separated from I/O (app/services/), reused connection/schema conventions from the existing codebase</w:t>
            </w:r>
          </w:p>
        </w:tc>
      </w:tr>
    </w:tbl>
    <w:p>
      <w:pPr>
        <w:spacing w:after="140"/>
      </w:pPr>
      <w:r>
        <w:t xml:space="preserve">Note: the source spec's Feature 11 numbering was skipped in the original request; this document follows the same numbering.</w:t>
      </w:r>
    </w:p>
    <w:p>
      <w:pPr>
        <w:pStyle w:val="Heading1"/>
        <w:spacing w:after="160" w:before="360"/>
      </w:pPr>
      <w:r>
        <w:t xml:space="preserve">4. Machine Learning Approach</w:t>
      </w:r>
    </w:p>
    <w:p>
      <w:pPr>
        <w:pStyle w:val="Heading2"/>
        <w:spacing w:after="120" w:before="280"/>
      </w:pPr>
      <w:r>
        <w:t xml:space="preserve">4.1 Design Philosophy</w:t>
      </w:r>
    </w:p>
    <w:p>
      <w:pPr>
        <w:spacing w:after="140"/>
      </w:pPr>
      <w:r>
        <w:t xml:space="preserve">Every model is a scikit-learn estimator (RandomForest, GradientBoosting, or LogisticRegression) running on CPU. XGBoost, LightGBM, CatBoost, Prophet, and any deep-learning library (LSTM/PyTorch/TensorFlow) were deliberately not used, even though the spec lists them as options — on an AMD Ryzen 3 7320U with 8GB RAM, they cost far more install size, RAM, and CPU time than the accuracy they would buy at this data scale (a handful of stores, low thousands of products, tens of thousands of simulated orders). scikit-learn's ensemble methods were explicitly listed as acceptable alternatives for every ML feature in the spec, and give comparable accuracy at a fraction of the footprint.</w:t>
      </w:r>
    </w:p>
    <w:p>
      <w:pPr>
        <w:pStyle w:val="Heading2"/>
        <w:spacing w:after="120" w:before="280"/>
      </w:pPr>
      <w:r>
        <w:t xml:space="preserve">4.2 The Bootstrapped-Label Pattern</w:t>
      </w:r>
    </w:p>
    <w:p>
      <w:pPr>
        <w:spacing w:after="140"/>
      </w:pPr>
      <w:r>
        <w:t xml:space="preserve">Two models (discount, trending) and one auxiliary model (popularity) predict a quantity with no pre-existing historical ground truth — there is no real “what discount should this have had” data on day one. Each of these bootstraps its training label from a documented, multi-factor formula plus Gaussian noise (app/intelligence/synthetic_labels.py), then trains a regressor on real simulated features (stock, velocity, growth, popularity) against that label. At inference time only the trained model is used, never the formula — this is standard practice for cold-starting a supervised model, and every formula is fully commented in code with its rationale. As real transaction/telemetry data accumulates, these models can be retrained on real historical labels without any code changes to the serving path.</w:t>
      </w:r>
    </w:p>
    <w:p>
      <w:pPr>
        <w:spacing w:after="140"/>
      </w:pPr>
      <w:r>
        <w:t xml:space="preserve">The remaining four models (demand/inventory forecasting, store performance, purchase propensity) train on 100% real labels: actual future sales in the simulated order history, using genuine time-split validation.</w:t>
      </w:r>
    </w:p>
    <w:p>
      <w:pPr>
        <w:pStyle w:val="Heading2"/>
        <w:spacing w:after="120" w:before="280"/>
      </w:pPr>
      <w:r>
        <w:t xml:space="preserve">4.3 Model Reference</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000"/>
        <w:gridCol w:w="2200"/>
        <w:gridCol w:w="2300"/>
        <w:gridCol w:w="2900"/>
      </w:tblGrid>
      <w:tr>
        <w:trPr>
          <w:tblHeader/>
        </w:trPr>
        <w:tc>
          <w:tcPr>
            <w:tcW w:type="dxa" w:w="2000"/>
            <w:shd w:fill="16213E" w:val="clear"/>
            <w:tcMar>
              <w:top w:type="dxa" w:w="80"/>
              <w:left w:type="dxa" w:w="100"/>
              <w:bottom w:type="dxa" w:w="80"/>
              <w:right w:type="dxa" w:w="100"/>
            </w:tcMar>
          </w:tcPr>
          <w:p>
            <w:r>
              <w:rPr>
                <w:b/>
                <w:bCs/>
                <w:color w:val="FFFFFF"/>
                <w:sz w:val="20"/>
                <w:szCs w:val="20"/>
              </w:rPr>
              <w:t xml:space="preserve">Model</w:t>
            </w:r>
          </w:p>
        </w:tc>
        <w:tc>
          <w:tcPr>
            <w:tcW w:type="dxa" w:w="2200"/>
            <w:shd w:fill="16213E" w:val="clear"/>
            <w:tcMar>
              <w:top w:type="dxa" w:w="80"/>
              <w:left w:type="dxa" w:w="100"/>
              <w:bottom w:type="dxa" w:w="80"/>
              <w:right w:type="dxa" w:w="100"/>
            </w:tcMar>
          </w:tcPr>
          <w:p>
            <w:r>
              <w:rPr>
                <w:b/>
                <w:bCs/>
                <w:color w:val="FFFFFF"/>
                <w:sz w:val="20"/>
                <w:szCs w:val="20"/>
              </w:rPr>
              <w:t xml:space="preserve">Algorithm</w:t>
            </w:r>
          </w:p>
        </w:tc>
        <w:tc>
          <w:tcPr>
            <w:tcW w:type="dxa" w:w="2300"/>
            <w:shd w:fill="16213E" w:val="clear"/>
            <w:tcMar>
              <w:top w:type="dxa" w:w="80"/>
              <w:left w:type="dxa" w:w="100"/>
              <w:bottom w:type="dxa" w:w="80"/>
              <w:right w:type="dxa" w:w="100"/>
            </w:tcMar>
          </w:tcPr>
          <w:p>
            <w:r>
              <w:rPr>
                <w:b/>
                <w:bCs/>
                <w:color w:val="FFFFFF"/>
                <w:sz w:val="20"/>
                <w:szCs w:val="20"/>
              </w:rPr>
              <w:t xml:space="preserve">Label source</w:t>
            </w:r>
          </w:p>
        </w:tc>
        <w:tc>
          <w:tcPr>
            <w:tcW w:type="dxa" w:w="2900"/>
            <w:shd w:fill="16213E" w:val="clear"/>
            <w:tcMar>
              <w:top w:type="dxa" w:w="80"/>
              <w:left w:type="dxa" w:w="100"/>
              <w:bottom w:type="dxa" w:w="80"/>
              <w:right w:type="dxa" w:w="100"/>
            </w:tcMar>
          </w:tcPr>
          <w:p>
            <w:r>
              <w:rPr>
                <w:b/>
                <w:bCs/>
                <w:color w:val="FFFFFF"/>
                <w:sz w:val="20"/>
                <w:szCs w:val="20"/>
              </w:rPr>
              <w:t xml:space="preserve">Key features</w:t>
            </w:r>
          </w:p>
        </w:tc>
      </w:tr>
      <w:tr>
        <w:tc>
          <w:tcPr>
            <w:tcW w:type="dxa" w:w="2000"/>
            <w:tcMar>
              <w:top w:type="dxa" w:w="80"/>
              <w:left w:type="dxa" w:w="100"/>
              <w:bottom w:type="dxa" w:w="80"/>
              <w:right w:type="dxa" w:w="100"/>
            </w:tcMar>
          </w:tcPr>
          <w:p>
            <w:r>
              <w:rPr>
                <w:b w:val="false"/>
                <w:bCs w:val="false"/>
                <w:color w:val="16213E"/>
                <w:sz w:val="20"/>
                <w:szCs w:val="20"/>
              </w:rPr>
              <w:t xml:space="preserve">Discount prediction</w:t>
            </w:r>
          </w:p>
        </w:tc>
        <w:tc>
          <w:tcPr>
            <w:tcW w:type="dxa" w:w="2200"/>
            <w:tcMar>
              <w:top w:type="dxa" w:w="80"/>
              <w:left w:type="dxa" w:w="100"/>
              <w:bottom w:type="dxa" w:w="80"/>
              <w:right w:type="dxa" w:w="100"/>
            </w:tcMar>
          </w:tcPr>
          <w:p>
            <w:r>
              <w:rPr>
                <w:b w:val="false"/>
                <w:bCs w:val="false"/>
                <w:color w:val="16213E"/>
                <w:sz w:val="20"/>
                <w:szCs w:val="20"/>
              </w:rPr>
              <w:t xml:space="preserve">GradientBoostingRegressor</w:t>
            </w:r>
          </w:p>
        </w:tc>
        <w:tc>
          <w:tcPr>
            <w:tcW w:type="dxa" w:w="2300"/>
            <w:tcMar>
              <w:top w:type="dxa" w:w="80"/>
              <w:left w:type="dxa" w:w="100"/>
              <w:bottom w:type="dxa" w:w="80"/>
              <w:right w:type="dxa" w:w="100"/>
            </w:tcMar>
          </w:tcPr>
          <w:p>
            <w:r>
              <w:rPr>
                <w:b w:val="false"/>
                <w:bCs w:val="false"/>
                <w:color w:val="16213E"/>
                <w:sz w:val="20"/>
                <w:szCs w:val="20"/>
              </w:rPr>
              <w:t xml:space="preserve">Bootstrapped formula + noise</w:t>
            </w:r>
          </w:p>
        </w:tc>
        <w:tc>
          <w:tcPr>
            <w:tcW w:type="dxa" w:w="2900"/>
            <w:tcMar>
              <w:top w:type="dxa" w:w="80"/>
              <w:left w:type="dxa" w:w="100"/>
              <w:bottom w:type="dxa" w:w="80"/>
              <w:right w:type="dxa" w:w="100"/>
            </w:tcMar>
          </w:tcPr>
          <w:p>
            <w:r>
              <w:rPr>
                <w:b w:val="false"/>
                <w:bCs w:val="false"/>
                <w:color w:val="16213E"/>
                <w:sz w:val="20"/>
                <w:szCs w:val="20"/>
              </w:rPr>
              <w:t xml:space="preserve">stock ratio, days of cover, 7d/30d sales velocity, demand &amp; popularity score, days to expiry, festive season, category, store tier, price position</w:t>
            </w:r>
          </w:p>
        </w:tc>
      </w:tr>
      <w:tr>
        <w:tc>
          <w:tcPr>
            <w:tcW w:type="dxa" w:w="2000"/>
            <w:shd w:fill="F2F4F8" w:val="clear"/>
            <w:tcMar>
              <w:top w:type="dxa" w:w="80"/>
              <w:left w:type="dxa" w:w="100"/>
              <w:bottom w:type="dxa" w:w="80"/>
              <w:right w:type="dxa" w:w="100"/>
            </w:tcMar>
          </w:tcPr>
          <w:p>
            <w:r>
              <w:rPr>
                <w:b w:val="false"/>
                <w:bCs w:val="false"/>
                <w:color w:val="16213E"/>
                <w:sz w:val="20"/>
                <w:szCs w:val="20"/>
              </w:rPr>
              <w:t xml:space="preserve">Trending detection</w:t>
            </w:r>
          </w:p>
        </w:tc>
        <w:tc>
          <w:tcPr>
            <w:tcW w:type="dxa" w:w="2200"/>
            <w:shd w:fill="F2F4F8" w:val="clear"/>
            <w:tcMar>
              <w:top w:type="dxa" w:w="80"/>
              <w:left w:type="dxa" w:w="100"/>
              <w:bottom w:type="dxa" w:w="80"/>
              <w:right w:type="dxa" w:w="100"/>
            </w:tcMar>
          </w:tcPr>
          <w:p>
            <w:r>
              <w:rPr>
                <w:b w:val="false"/>
                <w:bCs w:val="false"/>
                <w:color w:val="16213E"/>
                <w:sz w:val="20"/>
                <w:szCs w:val="20"/>
              </w:rPr>
              <w:t xml:space="preserve">GradientBoostingRegressor</w:t>
            </w:r>
          </w:p>
        </w:tc>
        <w:tc>
          <w:tcPr>
            <w:tcW w:type="dxa" w:w="2300"/>
            <w:shd w:fill="F2F4F8" w:val="clear"/>
            <w:tcMar>
              <w:top w:type="dxa" w:w="80"/>
              <w:left w:type="dxa" w:w="100"/>
              <w:bottom w:type="dxa" w:w="80"/>
              <w:right w:type="dxa" w:w="100"/>
            </w:tcMar>
          </w:tcPr>
          <w:p>
            <w:r>
              <w:rPr>
                <w:b w:val="false"/>
                <w:bCs w:val="false"/>
                <w:color w:val="16213E"/>
                <w:sz w:val="20"/>
                <w:szCs w:val="20"/>
              </w:rPr>
              <w:t xml:space="preserve">Bootstrapped formula + noise</w:t>
            </w:r>
          </w:p>
        </w:tc>
        <w:tc>
          <w:tcPr>
            <w:tcW w:type="dxa" w:w="2900"/>
            <w:shd w:fill="F2F4F8" w:val="clear"/>
            <w:tcMar>
              <w:top w:type="dxa" w:w="80"/>
              <w:left w:type="dxa" w:w="100"/>
              <w:bottom w:type="dxa" w:w="80"/>
              <w:right w:type="dxa" w:w="100"/>
            </w:tcMar>
          </w:tcPr>
          <w:p>
            <w:r>
              <w:rPr>
                <w:b w:val="false"/>
                <w:bCs w:val="false"/>
                <w:color w:val="16213E"/>
                <w:sz w:val="20"/>
                <w:szCs w:val="20"/>
              </w:rPr>
              <w:t xml:space="preserve">unit/revenue growth (current vs. previous window), order count, unique customers, recency</w:t>
            </w:r>
          </w:p>
        </w:tc>
      </w:tr>
      <w:tr>
        <w:tc>
          <w:tcPr>
            <w:tcW w:type="dxa" w:w="2000"/>
            <w:tcMar>
              <w:top w:type="dxa" w:w="80"/>
              <w:left w:type="dxa" w:w="100"/>
              <w:bottom w:type="dxa" w:w="80"/>
              <w:right w:type="dxa" w:w="100"/>
            </w:tcMar>
          </w:tcPr>
          <w:p>
            <w:r>
              <w:rPr>
                <w:b w:val="false"/>
                <w:bCs w:val="false"/>
                <w:color w:val="16213E"/>
                <w:sz w:val="20"/>
                <w:szCs w:val="20"/>
              </w:rPr>
              <w:t xml:space="preserve">Demand / inventory forecast</w:t>
            </w:r>
          </w:p>
        </w:tc>
        <w:tc>
          <w:tcPr>
            <w:tcW w:type="dxa" w:w="2200"/>
            <w:tcMar>
              <w:top w:type="dxa" w:w="80"/>
              <w:left w:type="dxa" w:w="100"/>
              <w:bottom w:type="dxa" w:w="80"/>
              <w:right w:type="dxa" w:w="100"/>
            </w:tcMar>
          </w:tcPr>
          <w:p>
            <w:r>
              <w:rPr>
                <w:b w:val="false"/>
                <w:bCs w:val="false"/>
                <w:color w:val="16213E"/>
                <w:sz w:val="20"/>
                <w:szCs w:val="20"/>
              </w:rPr>
              <w:t xml:space="preserve">RandomForestRegressor</w:t>
            </w:r>
          </w:p>
        </w:tc>
        <w:tc>
          <w:tcPr>
            <w:tcW w:type="dxa" w:w="2300"/>
            <w:tcMar>
              <w:top w:type="dxa" w:w="80"/>
              <w:left w:type="dxa" w:w="100"/>
              <w:bottom w:type="dxa" w:w="80"/>
              <w:right w:type="dxa" w:w="100"/>
            </w:tcMar>
          </w:tcPr>
          <w:p>
            <w:r>
              <w:rPr>
                <w:b w:val="false"/>
                <w:bCs w:val="false"/>
                <w:color w:val="16213E"/>
                <w:sz w:val="20"/>
                <w:szCs w:val="20"/>
              </w:rPr>
              <w:t xml:space="preserve">Real — actual next-7-day sales</w:t>
            </w:r>
          </w:p>
        </w:tc>
        <w:tc>
          <w:tcPr>
            <w:tcW w:type="dxa" w:w="2900"/>
            <w:tcMar>
              <w:top w:type="dxa" w:w="80"/>
              <w:left w:type="dxa" w:w="100"/>
              <w:bottom w:type="dxa" w:w="80"/>
              <w:right w:type="dxa" w:w="100"/>
            </w:tcMar>
          </w:tcPr>
          <w:p>
            <w:r>
              <w:rPr>
                <w:b w:val="false"/>
                <w:bCs w:val="false"/>
                <w:color w:val="16213E"/>
                <w:sz w:val="20"/>
                <w:szCs w:val="20"/>
              </w:rPr>
              <w:t xml:space="preserve">7/14/30-day rolling means, day-of-week &amp; month cyclical encoding, festive flag, category, store tier</w:t>
            </w:r>
          </w:p>
        </w:tc>
      </w:tr>
      <w:tr>
        <w:tc>
          <w:tcPr>
            <w:tcW w:type="dxa" w:w="2000"/>
            <w:shd w:fill="F2F4F8" w:val="clear"/>
            <w:tcMar>
              <w:top w:type="dxa" w:w="80"/>
              <w:left w:type="dxa" w:w="100"/>
              <w:bottom w:type="dxa" w:w="80"/>
              <w:right w:type="dxa" w:w="100"/>
            </w:tcMar>
          </w:tcPr>
          <w:p>
            <w:r>
              <w:rPr>
                <w:b w:val="false"/>
                <w:bCs w:val="false"/>
                <w:color w:val="16213E"/>
                <w:sz w:val="20"/>
                <w:szCs w:val="20"/>
              </w:rPr>
              <w:t xml:space="preserve">Store performance prediction</w:t>
            </w:r>
          </w:p>
        </w:tc>
        <w:tc>
          <w:tcPr>
            <w:tcW w:type="dxa" w:w="2200"/>
            <w:shd w:fill="F2F4F8" w:val="clear"/>
            <w:tcMar>
              <w:top w:type="dxa" w:w="80"/>
              <w:left w:type="dxa" w:w="100"/>
              <w:bottom w:type="dxa" w:w="80"/>
              <w:right w:type="dxa" w:w="100"/>
            </w:tcMar>
          </w:tcPr>
          <w:p>
            <w:r>
              <w:rPr>
                <w:b w:val="false"/>
                <w:bCs w:val="false"/>
                <w:color w:val="16213E"/>
                <w:sz w:val="20"/>
                <w:szCs w:val="20"/>
              </w:rPr>
              <w:t xml:space="preserve">RandomForestRegressor</w:t>
            </w:r>
          </w:p>
        </w:tc>
        <w:tc>
          <w:tcPr>
            <w:tcW w:type="dxa" w:w="2300"/>
            <w:shd w:fill="F2F4F8" w:val="clear"/>
            <w:tcMar>
              <w:top w:type="dxa" w:w="80"/>
              <w:left w:type="dxa" w:w="100"/>
              <w:bottom w:type="dxa" w:w="80"/>
              <w:right w:type="dxa" w:w="100"/>
            </w:tcMar>
          </w:tcPr>
          <w:p>
            <w:r>
              <w:rPr>
                <w:b w:val="false"/>
                <w:bCs w:val="false"/>
                <w:color w:val="16213E"/>
                <w:sz w:val="20"/>
                <w:szCs w:val="20"/>
              </w:rPr>
              <w:t xml:space="preserve">Real — actual next-7-day store revenue</w:t>
            </w:r>
          </w:p>
        </w:tc>
        <w:tc>
          <w:tcPr>
            <w:tcW w:type="dxa" w:w="2900"/>
            <w:shd w:fill="F2F4F8" w:val="clear"/>
            <w:tcMar>
              <w:top w:type="dxa" w:w="80"/>
              <w:left w:type="dxa" w:w="100"/>
              <w:bottom w:type="dxa" w:w="80"/>
              <w:right w:type="dxa" w:w="100"/>
            </w:tcMar>
          </w:tcPr>
          <w:p>
            <w:r>
              <w:rPr>
                <w:b w:val="false"/>
                <w:bCs w:val="false"/>
                <w:color w:val="16213E"/>
                <w:sz w:val="20"/>
                <w:szCs w:val="20"/>
              </w:rPr>
              <w:t xml:space="preserve">rolling revenue/orders, average basket value, average discount depth, store tier, month</w:t>
            </w:r>
          </w:p>
        </w:tc>
      </w:tr>
      <w:tr>
        <w:tc>
          <w:tcPr>
            <w:tcW w:type="dxa" w:w="2000"/>
            <w:tcMar>
              <w:top w:type="dxa" w:w="80"/>
              <w:left w:type="dxa" w:w="100"/>
              <w:bottom w:type="dxa" w:w="80"/>
              <w:right w:type="dxa" w:w="100"/>
            </w:tcMar>
          </w:tcPr>
          <w:p>
            <w:r>
              <w:rPr>
                <w:b w:val="false"/>
                <w:bCs w:val="false"/>
                <w:color w:val="16213E"/>
                <w:sz w:val="20"/>
                <w:szCs w:val="20"/>
              </w:rPr>
              <w:t xml:space="preserve">Purchase propensity</w:t>
            </w:r>
          </w:p>
        </w:tc>
        <w:tc>
          <w:tcPr>
            <w:tcW w:type="dxa" w:w="2200"/>
            <w:tcMar>
              <w:top w:type="dxa" w:w="80"/>
              <w:left w:type="dxa" w:w="100"/>
              <w:bottom w:type="dxa" w:w="80"/>
              <w:right w:type="dxa" w:w="100"/>
            </w:tcMar>
          </w:tcPr>
          <w:p>
            <w:r>
              <w:rPr>
                <w:b w:val="false"/>
                <w:bCs w:val="false"/>
                <w:color w:val="16213E"/>
                <w:sz w:val="20"/>
                <w:szCs w:val="20"/>
              </w:rPr>
              <w:t xml:space="preserve">LogisticRegression (scaled)</w:t>
            </w:r>
          </w:p>
        </w:tc>
        <w:tc>
          <w:tcPr>
            <w:tcW w:type="dxa" w:w="2300"/>
            <w:tcMar>
              <w:top w:type="dxa" w:w="80"/>
              <w:left w:type="dxa" w:w="100"/>
              <w:bottom w:type="dxa" w:w="80"/>
              <w:right w:type="dxa" w:w="100"/>
            </w:tcMar>
          </w:tcPr>
          <w:p>
            <w:r>
              <w:rPr>
                <w:b w:val="false"/>
                <w:bCs w:val="false"/>
                <w:color w:val="16213E"/>
                <w:sz w:val="20"/>
                <w:szCs w:val="20"/>
              </w:rPr>
              <w:t xml:space="preserve">Real — time-split RFM labels</w:t>
            </w:r>
          </w:p>
        </w:tc>
        <w:tc>
          <w:tcPr>
            <w:tcW w:type="dxa" w:w="2900"/>
            <w:tcMar>
              <w:top w:type="dxa" w:w="80"/>
              <w:left w:type="dxa" w:w="100"/>
              <w:bottom w:type="dxa" w:w="80"/>
              <w:right w:type="dxa" w:w="100"/>
            </w:tcMar>
          </w:tcPr>
          <w:p>
            <w:r>
              <w:rPr>
                <w:b w:val="false"/>
                <w:bCs w:val="false"/>
                <w:color w:val="16213E"/>
                <w:sz w:val="20"/>
                <w:szCs w:val="20"/>
              </w:rPr>
              <w:t xml:space="preserve">recency, frequency, monetary value, average order value</w:t>
            </w:r>
          </w:p>
        </w:tc>
      </w:tr>
      <w:tr>
        <w:tc>
          <w:tcPr>
            <w:tcW w:type="dxa" w:w="2000"/>
            <w:shd w:fill="F2F4F8" w:val="clear"/>
            <w:tcMar>
              <w:top w:type="dxa" w:w="80"/>
              <w:left w:type="dxa" w:w="100"/>
              <w:bottom w:type="dxa" w:w="80"/>
              <w:right w:type="dxa" w:w="100"/>
            </w:tcMar>
          </w:tcPr>
          <w:p>
            <w:r>
              <w:rPr>
                <w:b w:val="false"/>
                <w:bCs w:val="false"/>
                <w:color w:val="16213E"/>
                <w:sz w:val="20"/>
                <w:szCs w:val="20"/>
              </w:rPr>
              <w:t xml:space="preserve">Popularity scoring</w:t>
            </w:r>
          </w:p>
        </w:tc>
        <w:tc>
          <w:tcPr>
            <w:tcW w:type="dxa" w:w="2200"/>
            <w:shd w:fill="F2F4F8" w:val="clear"/>
            <w:tcMar>
              <w:top w:type="dxa" w:w="80"/>
              <w:left w:type="dxa" w:w="100"/>
              <w:bottom w:type="dxa" w:w="80"/>
              <w:right w:type="dxa" w:w="100"/>
            </w:tcMar>
          </w:tcPr>
          <w:p>
            <w:r>
              <w:rPr>
                <w:b w:val="false"/>
                <w:bCs w:val="false"/>
                <w:color w:val="16213E"/>
                <w:sz w:val="20"/>
                <w:szCs w:val="20"/>
              </w:rPr>
              <w:t xml:space="preserve">RandomForestRegressor</w:t>
            </w:r>
          </w:p>
        </w:tc>
        <w:tc>
          <w:tcPr>
            <w:tcW w:type="dxa" w:w="2300"/>
            <w:shd w:fill="F2F4F8" w:val="clear"/>
            <w:tcMar>
              <w:top w:type="dxa" w:w="80"/>
              <w:left w:type="dxa" w:w="100"/>
              <w:bottom w:type="dxa" w:w="80"/>
              <w:right w:type="dxa" w:w="100"/>
            </w:tcMar>
          </w:tcPr>
          <w:p>
            <w:r>
              <w:rPr>
                <w:b w:val="false"/>
                <w:bCs w:val="false"/>
                <w:color w:val="16213E"/>
                <w:sz w:val="20"/>
                <w:szCs w:val="20"/>
              </w:rPr>
              <w:t xml:space="preserve">Bootstrapped formula + noise</w:t>
            </w:r>
          </w:p>
        </w:tc>
        <w:tc>
          <w:tcPr>
            <w:tcW w:type="dxa" w:w="2900"/>
            <w:shd w:fill="F2F4F8" w:val="clear"/>
            <w:tcMar>
              <w:top w:type="dxa" w:w="80"/>
              <w:left w:type="dxa" w:w="100"/>
              <w:bottom w:type="dxa" w:w="80"/>
              <w:right w:type="dxa" w:w="100"/>
            </w:tcMar>
          </w:tcPr>
          <w:p>
            <w:r>
              <w:rPr>
                <w:b w:val="false"/>
                <w:bCs w:val="false"/>
                <w:color w:val="16213E"/>
                <w:sz w:val="20"/>
                <w:szCs w:val="20"/>
              </w:rPr>
              <w:t xml:space="preserve">normalized views, wishlist adds, orders, rating, conversion rate (simulated engagement)</w:t>
            </w:r>
          </w:p>
        </w:tc>
      </w:tr>
      <w:tr>
        <w:tc>
          <w:tcPr>
            <w:tcW w:type="dxa" w:w="2000"/>
            <w:tcMar>
              <w:top w:type="dxa" w:w="80"/>
              <w:left w:type="dxa" w:w="100"/>
              <w:bottom w:type="dxa" w:w="80"/>
              <w:right w:type="dxa" w:w="100"/>
            </w:tcMar>
          </w:tcPr>
          <w:p>
            <w:r>
              <w:rPr>
                <w:b w:val="false"/>
                <w:bCs w:val="false"/>
                <w:color w:val="16213E"/>
                <w:sz w:val="20"/>
                <w:szCs w:val="20"/>
              </w:rPr>
              <w:t xml:space="preserve">Recommendation engine</w:t>
            </w:r>
          </w:p>
        </w:tc>
        <w:tc>
          <w:tcPr>
            <w:tcW w:type="dxa" w:w="2200"/>
            <w:tcMar>
              <w:top w:type="dxa" w:w="80"/>
              <w:left w:type="dxa" w:w="100"/>
              <w:bottom w:type="dxa" w:w="80"/>
              <w:right w:type="dxa" w:w="100"/>
            </w:tcMar>
          </w:tcPr>
          <w:p>
            <w:r>
              <w:rPr>
                <w:b w:val="false"/>
                <w:bCs w:val="false"/>
                <w:color w:val="16213E"/>
                <w:sz w:val="20"/>
                <w:szCs w:val="20"/>
              </w:rPr>
              <w:t xml:space="preserve">Hybrid similarity blend (no training)</w:t>
            </w:r>
          </w:p>
        </w:tc>
        <w:tc>
          <w:tcPr>
            <w:tcW w:type="dxa" w:w="2300"/>
            <w:tcMar>
              <w:top w:type="dxa" w:w="80"/>
              <w:left w:type="dxa" w:w="100"/>
              <w:bottom w:type="dxa" w:w="80"/>
              <w:right w:type="dxa" w:w="100"/>
            </w:tcMar>
          </w:tcPr>
          <w:p>
            <w:r>
              <w:rPr>
                <w:b w:val="false"/>
                <w:bCs w:val="false"/>
                <w:color w:val="16213E"/>
                <w:sz w:val="20"/>
                <w:szCs w:val="20"/>
              </w:rPr>
              <w:t xml:space="preserve">n/a — similarity, not prediction</w:t>
            </w:r>
          </w:p>
        </w:tc>
        <w:tc>
          <w:tcPr>
            <w:tcW w:type="dxa" w:w="2900"/>
            <w:tcMar>
              <w:top w:type="dxa" w:w="80"/>
              <w:left w:type="dxa" w:w="100"/>
              <w:bottom w:type="dxa" w:w="80"/>
              <w:right w:type="dxa" w:w="100"/>
            </w:tcMar>
          </w:tcPr>
          <w:p>
            <w:r>
              <w:rPr>
                <w:b w:val="false"/>
                <w:bCs w:val="false"/>
                <w:color w:val="16213E"/>
                <w:sz w:val="20"/>
                <w:szCs w:val="20"/>
              </w:rPr>
              <w:t xml:space="preserve">pgvector embedding cosine similarity (45%), TF-IDF text similarity (20%), item-item collaborative co-purchase (20%), popularity (15%)</w:t>
            </w:r>
          </w:p>
        </w:tc>
      </w:tr>
    </w:tbl>
    <w:p>
      <w:pPr>
        <w:pStyle w:val="Heading2"/>
        <w:spacing w:after="120" w:before="280"/>
      </w:pPr>
      <w:r>
        <w:t xml:space="preserve">4.4 Recommendation Engine Detail</w:t>
      </w:r>
    </w:p>
    <w:p>
      <w:pPr>
        <w:spacing w:after="140"/>
      </w:pPr>
      <w:r>
        <w:t xml:space="preserve">The recommendation engine reuses the exact same sentence-transformers embeddings the existing RAG pipeline already computes and stores in pgvector — no new embedding model or extra inference cost. It's blended with a lightweight TF-IDF signal (catches exact category/brand matches that semantic embeddings sometimes smooth over) and an item-item collaborative-filtering signal built from the simulated order history's co-purchase patterns (“customers who bought X also bought Y”), using a standard sparse cosine-similarity approach — no external CF library needed. Every recommendation returned carries its own similarity_score and a full signals breakdown.</w:t>
      </w:r>
    </w:p>
    <w:p>
      <w:pPr>
        <w:spacing w:after="140"/>
      </w:pPr>
      <w:r>
        <w:rPr>
          <w:b/>
          <w:bCs/>
        </w:rPr>
        <w:t xml:space="preserve">Engineering note: </w:t>
      </w:r>
      <w:r>
        <w:t xml:space="preserve">integration testing surfaced a pre-existing issue in the original RAG pipeline — the IVFFLAT vector index created for every brand table uses pgvector's default ‘lists’ parameter regardless of table size, which causes similarity queries to silently miss matches on small tables (confirmed directly: a query that should have matched several products returned only one). Rather than modify vector_store.py (outside this task's scope, and risky to touch a working, unrelated pipeline stage), the recommendation engine fetches its candidate pool with a plain sequential scan and computes similarity itself in Python — more reliable at this catalog scale, and fully documented in app/services/store_db.py. See Section 11 for a suggested future fix to the original index.</w:t>
      </w:r>
    </w:p>
    <w:p>
      <w:pPr>
        <w:pStyle w:val="Heading1"/>
        <w:spacing w:after="160" w:before="360"/>
      </w:pPr>
      <w:r>
        <w:t xml:space="preserve">5. Database Schema Changes</w:t>
      </w:r>
    </w:p>
    <w:p>
      <w:pPr>
        <w:spacing w:after="140"/>
      </w:pPr>
      <w:r>
        <w:t xml:space="preserve">Ten new tables, all additive — no existing table (including every brand_* table) was altered, renamed, or dropped. Products are referenced everywhere by the composite key (brand, image_id), matching the existing codebase's natural product identity.</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600"/>
        <w:gridCol w:w="6800"/>
      </w:tblGrid>
      <w:tr>
        <w:trPr>
          <w:tblHeader/>
        </w:trPr>
        <w:tc>
          <w:tcPr>
            <w:tcW w:type="dxa" w:w="2600"/>
            <w:shd w:fill="16213E" w:val="clear"/>
            <w:tcMar>
              <w:top w:type="dxa" w:w="80"/>
              <w:left w:type="dxa" w:w="100"/>
              <w:bottom w:type="dxa" w:w="80"/>
              <w:right w:type="dxa" w:w="100"/>
            </w:tcMar>
          </w:tcPr>
          <w:p>
            <w:r>
              <w:rPr>
                <w:b/>
                <w:bCs/>
                <w:color w:val="FFFFFF"/>
                <w:sz w:val="20"/>
                <w:szCs w:val="20"/>
              </w:rPr>
              <w:t xml:space="preserve">Table</w:t>
            </w:r>
          </w:p>
        </w:tc>
        <w:tc>
          <w:tcPr>
            <w:tcW w:type="dxa" w:w="6800"/>
            <w:shd w:fill="16213E" w:val="clear"/>
            <w:tcMar>
              <w:top w:type="dxa" w:w="80"/>
              <w:left w:type="dxa" w:w="100"/>
              <w:bottom w:type="dxa" w:w="80"/>
              <w:right w:type="dxa" w:w="100"/>
            </w:tcMar>
          </w:tcPr>
          <w:p>
            <w:r>
              <w:rPr>
                <w:b/>
                <w:bCs/>
                <w:color w:val="FFFFFF"/>
                <w:sz w:val="20"/>
                <w:szCs w:val="20"/>
              </w:rPr>
              <w:t xml:space="preserve">Purpose</w:t>
            </w:r>
          </w:p>
        </w:tc>
      </w:tr>
      <w:tr>
        <w:tc>
          <w:tcPr>
            <w:tcW w:type="dxa" w:w="2600"/>
            <w:tcMar>
              <w:top w:type="dxa" w:w="80"/>
              <w:left w:type="dxa" w:w="100"/>
              <w:bottom w:type="dxa" w:w="80"/>
              <w:right w:type="dxa" w:w="100"/>
            </w:tcMar>
          </w:tcPr>
          <w:p>
            <w:r>
              <w:rPr>
                <w:b w:val="false"/>
                <w:bCs w:val="false"/>
                <w:color w:val="16213E"/>
                <w:sz w:val="20"/>
                <w:szCs w:val="20"/>
              </w:rPr>
              <w:t xml:space="preserve">stores</w:t>
            </w:r>
          </w:p>
        </w:tc>
        <w:tc>
          <w:tcPr>
            <w:tcW w:type="dxa" w:w="6800"/>
            <w:tcMar>
              <w:top w:type="dxa" w:w="80"/>
              <w:left w:type="dxa" w:w="100"/>
              <w:bottom w:type="dxa" w:w="80"/>
              <w:right w:type="dxa" w:w="100"/>
            </w:tcMar>
          </w:tcPr>
          <w:p>
            <w:r>
              <w:rPr>
                <w:b w:val="false"/>
                <w:bCs w:val="false"/>
                <w:color w:val="16213E"/>
                <w:sz w:val="20"/>
                <w:szCs w:val="20"/>
              </w:rPr>
              <w:t xml:space="preserve">The 5 simulated stores (id, name, city, tier, footfall index)</w:t>
            </w:r>
          </w:p>
        </w:tc>
      </w:tr>
      <w:tr>
        <w:tc>
          <w:tcPr>
            <w:tcW w:type="dxa" w:w="2600"/>
            <w:shd w:fill="F2F4F8" w:val="clear"/>
            <w:tcMar>
              <w:top w:type="dxa" w:w="80"/>
              <w:left w:type="dxa" w:w="100"/>
              <w:bottom w:type="dxa" w:w="80"/>
              <w:right w:type="dxa" w:w="100"/>
            </w:tcMar>
          </w:tcPr>
          <w:p>
            <w:r>
              <w:rPr>
                <w:b w:val="false"/>
                <w:bCs w:val="false"/>
                <w:color w:val="16213E"/>
                <w:sz w:val="20"/>
                <w:szCs w:val="20"/>
              </w:rPr>
              <w:t xml:space="preserve">store_inventory</w:t>
            </w:r>
          </w:p>
        </w:tc>
        <w:tc>
          <w:tcPr>
            <w:tcW w:type="dxa" w:w="6800"/>
            <w:shd w:fill="F2F4F8" w:val="clear"/>
            <w:tcMar>
              <w:top w:type="dxa" w:w="80"/>
              <w:left w:type="dxa" w:w="100"/>
              <w:bottom w:type="dxa" w:w="80"/>
              <w:right w:type="dxa" w:w="100"/>
            </w:tcMar>
          </w:tcPr>
          <w:p>
            <w:r>
              <w:rPr>
                <w:b w:val="false"/>
                <w:bCs w:val="false"/>
                <w:color w:val="16213E"/>
                <w:sz w:val="20"/>
                <w:szCs w:val="20"/>
              </w:rPr>
              <w:t xml:space="preserve">Per-store stock: available, reserved, reorder level, safety stock</w:t>
            </w:r>
          </w:p>
        </w:tc>
      </w:tr>
      <w:tr>
        <w:tc>
          <w:tcPr>
            <w:tcW w:type="dxa" w:w="2600"/>
            <w:tcMar>
              <w:top w:type="dxa" w:w="80"/>
              <w:left w:type="dxa" w:w="100"/>
              <w:bottom w:type="dxa" w:w="80"/>
              <w:right w:type="dxa" w:w="100"/>
            </w:tcMar>
          </w:tcPr>
          <w:p>
            <w:r>
              <w:rPr>
                <w:b w:val="false"/>
                <w:bCs w:val="false"/>
                <w:color w:val="16213E"/>
                <w:sz w:val="20"/>
                <w:szCs w:val="20"/>
              </w:rPr>
              <w:t xml:space="preserve">store_prices</w:t>
            </w:r>
          </w:p>
        </w:tc>
        <w:tc>
          <w:tcPr>
            <w:tcW w:type="dxa" w:w="6800"/>
            <w:tcMar>
              <w:top w:type="dxa" w:w="80"/>
              <w:left w:type="dxa" w:w="100"/>
              <w:bottom w:type="dxa" w:w="80"/>
              <w:right w:type="dxa" w:w="100"/>
            </w:tcMar>
          </w:tcPr>
          <w:p>
            <w:r>
              <w:rPr>
                <w:b w:val="false"/>
                <w:bCs w:val="false"/>
                <w:color w:val="16213E"/>
                <w:sz w:val="20"/>
                <w:szCs w:val="20"/>
              </w:rPr>
              <w:t xml:space="preserve">Per-store MRP, cost price, selling price</w:t>
            </w:r>
          </w:p>
        </w:tc>
      </w:tr>
      <w:tr>
        <w:tc>
          <w:tcPr>
            <w:tcW w:type="dxa" w:w="2600"/>
            <w:shd w:fill="F2F4F8" w:val="clear"/>
            <w:tcMar>
              <w:top w:type="dxa" w:w="80"/>
              <w:left w:type="dxa" w:w="100"/>
              <w:bottom w:type="dxa" w:w="80"/>
              <w:right w:type="dxa" w:w="100"/>
            </w:tcMar>
          </w:tcPr>
          <w:p>
            <w:r>
              <w:rPr>
                <w:b w:val="false"/>
                <w:bCs w:val="false"/>
                <w:color w:val="16213E"/>
                <w:sz w:val="20"/>
                <w:szCs w:val="20"/>
              </w:rPr>
              <w:t xml:space="preserve">orders</w:t>
            </w:r>
          </w:p>
        </w:tc>
        <w:tc>
          <w:tcPr>
            <w:tcW w:type="dxa" w:w="6800"/>
            <w:shd w:fill="F2F4F8" w:val="clear"/>
            <w:tcMar>
              <w:top w:type="dxa" w:w="80"/>
              <w:left w:type="dxa" w:w="100"/>
              <w:bottom w:type="dxa" w:w="80"/>
              <w:right w:type="dxa" w:w="100"/>
            </w:tcMar>
          </w:tcPr>
          <w:p>
            <w:r>
              <w:rPr>
                <w:b w:val="false"/>
                <w:bCs w:val="false"/>
                <w:color w:val="16213E"/>
                <w:sz w:val="20"/>
                <w:szCs w:val="20"/>
              </w:rPr>
              <w:t xml:space="preserve">Order headers: customer, store, date, payment method, value, delivery status</w:t>
            </w:r>
          </w:p>
        </w:tc>
      </w:tr>
      <w:tr>
        <w:tc>
          <w:tcPr>
            <w:tcW w:type="dxa" w:w="2600"/>
            <w:tcMar>
              <w:top w:type="dxa" w:w="80"/>
              <w:left w:type="dxa" w:w="100"/>
              <w:bottom w:type="dxa" w:w="80"/>
              <w:right w:type="dxa" w:w="100"/>
            </w:tcMar>
          </w:tcPr>
          <w:p>
            <w:r>
              <w:rPr>
                <w:b w:val="false"/>
                <w:bCs w:val="false"/>
                <w:color w:val="16213E"/>
                <w:sz w:val="20"/>
                <w:szCs w:val="20"/>
              </w:rPr>
              <w:t xml:space="preserve">order_items</w:t>
            </w:r>
          </w:p>
        </w:tc>
        <w:tc>
          <w:tcPr>
            <w:tcW w:type="dxa" w:w="6800"/>
            <w:tcMar>
              <w:top w:type="dxa" w:w="80"/>
              <w:left w:type="dxa" w:w="100"/>
              <w:bottom w:type="dxa" w:w="80"/>
              <w:right w:type="dxa" w:w="100"/>
            </w:tcMar>
          </w:tcPr>
          <w:p>
            <w:r>
              <w:rPr>
                <w:b w:val="false"/>
                <w:bCs w:val="false"/>
                <w:color w:val="16213E"/>
                <w:sz w:val="20"/>
                <w:szCs w:val="20"/>
              </w:rPr>
              <w:t xml:space="preserve">Order line items / sales facts: product, quantity, unit price, line total</w:t>
            </w:r>
          </w:p>
        </w:tc>
      </w:tr>
      <w:tr>
        <w:tc>
          <w:tcPr>
            <w:tcW w:type="dxa" w:w="2600"/>
            <w:shd w:fill="F2F4F8" w:val="clear"/>
            <w:tcMar>
              <w:top w:type="dxa" w:w="80"/>
              <w:left w:type="dxa" w:w="100"/>
              <w:bottom w:type="dxa" w:w="80"/>
              <w:right w:type="dxa" w:w="100"/>
            </w:tcMar>
          </w:tcPr>
          <w:p>
            <w:r>
              <w:rPr>
                <w:b w:val="false"/>
                <w:bCs w:val="false"/>
                <w:color w:val="16213E"/>
                <w:sz w:val="20"/>
                <w:szCs w:val="20"/>
              </w:rPr>
              <w:t xml:space="preserve">discount_history</w:t>
            </w:r>
          </w:p>
        </w:tc>
        <w:tc>
          <w:tcPr>
            <w:tcW w:type="dxa" w:w="6800"/>
            <w:shd w:fill="F2F4F8" w:val="clear"/>
            <w:tcMar>
              <w:top w:type="dxa" w:w="80"/>
              <w:left w:type="dxa" w:w="100"/>
              <w:bottom w:type="dxa" w:w="80"/>
              <w:right w:type="dxa" w:w="100"/>
            </w:tcMar>
          </w:tcPr>
          <w:p>
            <w:r>
              <w:rPr>
                <w:b w:val="false"/>
                <w:bCs w:val="false"/>
                <w:color w:val="16213E"/>
                <w:sz w:val="20"/>
                <w:szCs w:val="20"/>
              </w:rPr>
              <w:t xml:space="preserve">Every ML discount prediction served, with the feature values used</w:t>
            </w:r>
          </w:p>
        </w:tc>
      </w:tr>
      <w:tr>
        <w:tc>
          <w:tcPr>
            <w:tcW w:type="dxa" w:w="2600"/>
            <w:tcMar>
              <w:top w:type="dxa" w:w="80"/>
              <w:left w:type="dxa" w:w="100"/>
              <w:bottom w:type="dxa" w:w="80"/>
              <w:right w:type="dxa" w:w="100"/>
            </w:tcMar>
          </w:tcPr>
          <w:p>
            <w:r>
              <w:rPr>
                <w:b w:val="false"/>
                <w:bCs w:val="false"/>
                <w:color w:val="16213E"/>
                <w:sz w:val="20"/>
                <w:szCs w:val="20"/>
              </w:rPr>
              <w:t xml:space="preserve">trending_products</w:t>
            </w:r>
          </w:p>
        </w:tc>
        <w:tc>
          <w:tcPr>
            <w:tcW w:type="dxa" w:w="6800"/>
            <w:tcMar>
              <w:top w:type="dxa" w:w="80"/>
              <w:left w:type="dxa" w:w="100"/>
              <w:bottom w:type="dxa" w:w="80"/>
              <w:right w:type="dxa" w:w="100"/>
            </w:tcMar>
          </w:tcPr>
          <w:p>
            <w:r>
              <w:rPr>
                <w:b w:val="false"/>
                <w:bCs w:val="false"/>
                <w:color w:val="16213E"/>
                <w:sz w:val="20"/>
                <w:szCs w:val="20"/>
              </w:rPr>
              <w:t xml:space="preserve">Cached trending-model output per window (today/weekly/monthly) and scope (overall/category/store)</w:t>
            </w:r>
          </w:p>
        </w:tc>
      </w:tr>
      <w:tr>
        <w:tc>
          <w:tcPr>
            <w:tcW w:type="dxa" w:w="2600"/>
            <w:shd w:fill="F2F4F8" w:val="clear"/>
            <w:tcMar>
              <w:top w:type="dxa" w:w="80"/>
              <w:left w:type="dxa" w:w="100"/>
              <w:bottom w:type="dxa" w:w="80"/>
              <w:right w:type="dxa" w:w="100"/>
            </w:tcMar>
          </w:tcPr>
          <w:p>
            <w:r>
              <w:rPr>
                <w:b w:val="false"/>
                <w:bCs w:val="false"/>
                <w:color w:val="16213E"/>
                <w:sz w:val="20"/>
                <w:szCs w:val="20"/>
              </w:rPr>
              <w:t xml:space="preserve">demand_forecast</w:t>
            </w:r>
          </w:p>
        </w:tc>
        <w:tc>
          <w:tcPr>
            <w:tcW w:type="dxa" w:w="6800"/>
            <w:shd w:fill="F2F4F8" w:val="clear"/>
            <w:tcMar>
              <w:top w:type="dxa" w:w="80"/>
              <w:left w:type="dxa" w:w="100"/>
              <w:bottom w:type="dxa" w:w="80"/>
              <w:right w:type="dxa" w:w="100"/>
            </w:tcMar>
          </w:tcPr>
          <w:p>
            <w:r>
              <w:rPr>
                <w:b w:val="false"/>
                <w:bCs w:val="false"/>
                <w:color w:val="16213E"/>
                <w:sz w:val="20"/>
                <w:szCs w:val="20"/>
              </w:rPr>
              <w:t xml:space="preserve">Cached forecasting-model output per store/product</w:t>
            </w:r>
          </w:p>
        </w:tc>
      </w:tr>
      <w:tr>
        <w:tc>
          <w:tcPr>
            <w:tcW w:type="dxa" w:w="2600"/>
            <w:tcMar>
              <w:top w:type="dxa" w:w="80"/>
              <w:left w:type="dxa" w:w="100"/>
              <w:bottom w:type="dxa" w:w="80"/>
              <w:right w:type="dxa" w:w="100"/>
            </w:tcMar>
          </w:tcPr>
          <w:p>
            <w:r>
              <w:rPr>
                <w:b w:val="false"/>
                <w:bCs w:val="false"/>
                <w:color w:val="16213E"/>
                <w:sz w:val="20"/>
                <w:szCs w:val="20"/>
              </w:rPr>
              <w:t xml:space="preserve">recommendations</w:t>
            </w:r>
          </w:p>
        </w:tc>
        <w:tc>
          <w:tcPr>
            <w:tcW w:type="dxa" w:w="6800"/>
            <w:tcMar>
              <w:top w:type="dxa" w:w="80"/>
              <w:left w:type="dxa" w:w="100"/>
              <w:bottom w:type="dxa" w:w="80"/>
              <w:right w:type="dxa" w:w="100"/>
            </w:tcMar>
          </w:tcPr>
          <w:p>
            <w:r>
              <w:rPr>
                <w:b w:val="false"/>
                <w:bCs w:val="false"/>
                <w:color w:val="16213E"/>
                <w:sz w:val="20"/>
                <w:szCs w:val="20"/>
              </w:rPr>
              <w:t xml:space="preserve">Cached recommendation-engine output with per-signal similarity breakdown</w:t>
            </w:r>
          </w:p>
        </w:tc>
      </w:tr>
      <w:tr>
        <w:tc>
          <w:tcPr>
            <w:tcW w:type="dxa" w:w="2600"/>
            <w:shd w:fill="F2F4F8" w:val="clear"/>
            <w:tcMar>
              <w:top w:type="dxa" w:w="80"/>
              <w:left w:type="dxa" w:w="100"/>
              <w:bottom w:type="dxa" w:w="80"/>
              <w:right w:type="dxa" w:w="100"/>
            </w:tcMar>
          </w:tcPr>
          <w:p>
            <w:r>
              <w:rPr>
                <w:b w:val="false"/>
                <w:bCs w:val="false"/>
                <w:color w:val="16213E"/>
                <w:sz w:val="20"/>
                <w:szCs w:val="20"/>
              </w:rPr>
              <w:t xml:space="preserve">analytics_summary</w:t>
            </w:r>
          </w:p>
        </w:tc>
        <w:tc>
          <w:tcPr>
            <w:tcW w:type="dxa" w:w="6800"/>
            <w:shd w:fill="F2F4F8" w:val="clear"/>
            <w:tcMar>
              <w:top w:type="dxa" w:w="80"/>
              <w:left w:type="dxa" w:w="100"/>
              <w:bottom w:type="dxa" w:w="80"/>
              <w:right w:type="dxa" w:w="100"/>
            </w:tcMar>
          </w:tcPr>
          <w:p>
            <w:r>
              <w:rPr>
                <w:b w:val="false"/>
                <w:bCs w:val="false"/>
                <w:color w:val="16213E"/>
                <w:sz w:val="20"/>
                <w:szCs w:val="20"/>
              </w:rPr>
              <w:t xml:space="preserve">Periodic rollup snapshots</w:t>
            </w:r>
          </w:p>
        </w:tc>
      </w:tr>
    </w:tbl>
    <w:p>
      <w:pPr>
        <w:pStyle w:val="Heading1"/>
        <w:spacing w:after="160" w:before="360"/>
      </w:pPr>
      <w:r>
        <w:t xml:space="preserve">6. New Backend Files</w:t>
      </w:r>
    </w:p>
    <w:p>
      <w:pPr>
        <w:pStyle w:val="Heading3"/>
        <w:spacing w:after="100" w:before="200"/>
      </w:pPr>
      <w:r>
        <w:t xml:space="preserve">app/intelligence/ (pure logic — no database or network I/O, fully unit-testable)</w:t>
      </w:r>
    </w:p>
    <w:p>
      <w:pPr>
        <w:pStyle w:val="ListParagraph"/>
        <w:numPr>
          <w:ilvl w:val="0"/>
          <w:numId w:val="2"/>
        </w:numPr>
        <w:spacing w:after="60"/>
      </w:pPr>
      <w:r>
        <w:t xml:space="preserve">features.py — shared feature engineering (RFM, stock ratios, velocity, cyclical date encoding)</w:t>
      </w:r>
    </w:p>
    <w:p>
      <w:pPr>
        <w:pStyle w:val="ListParagraph"/>
        <w:numPr>
          <w:ilvl w:val="0"/>
          <w:numId w:val="2"/>
        </w:numPr>
        <w:spacing w:after="60"/>
      </w:pPr>
      <w:r>
        <w:t xml:space="preserve">synthetic_labels.py — documented bootstrap-label formulas for discount / trending / popularity</w:t>
      </w:r>
    </w:p>
    <w:p>
      <w:pPr>
        <w:pStyle w:val="ListParagraph"/>
        <w:numPr>
          <w:ilvl w:val="0"/>
          <w:numId w:val="2"/>
        </w:numPr>
        <w:spacing w:after="60"/>
      </w:pPr>
      <w:r>
        <w:t xml:space="preserve">order_simulation.py — realistic multi-store order/line-item generator</w:t>
      </w:r>
    </w:p>
    <w:p>
      <w:pPr>
        <w:pStyle w:val="ListParagraph"/>
        <w:numPr>
          <w:ilvl w:val="0"/>
          <w:numId w:val="2"/>
        </w:numPr>
        <w:spacing w:after="60"/>
      </w:pPr>
      <w:r>
        <w:t xml:space="preserve">engagement_simulation.py — simulated views/wishlist/rating signals for the popularity model</w:t>
      </w:r>
    </w:p>
    <w:p>
      <w:pPr>
        <w:pStyle w:val="ListParagraph"/>
        <w:numPr>
          <w:ilvl w:val="0"/>
          <w:numId w:val="2"/>
        </w:numPr>
        <w:spacing w:after="60"/>
      </w:pPr>
      <w:r>
        <w:t xml:space="preserve">store_provisioning.py — Feature 1/2: store assortment, pricing, inventory generation</w:t>
      </w:r>
    </w:p>
    <w:p>
      <w:pPr>
        <w:pStyle w:val="ListParagraph"/>
        <w:numPr>
          <w:ilvl w:val="0"/>
          <w:numId w:val="2"/>
        </w:numPr>
        <w:spacing w:after="60"/>
      </w:pPr>
      <w:r>
        <w:t xml:space="preserve">discount_model.py, trending_model.py, forecasting.py, popularity_model.py, store_performance_model.py, purchase_propensity_model.py — the 6 trained regressors/classifier</w:t>
      </w:r>
    </w:p>
    <w:p>
      <w:pPr>
        <w:pStyle w:val="ListParagraph"/>
        <w:numPr>
          <w:ilvl w:val="0"/>
          <w:numId w:val="2"/>
        </w:numPr>
        <w:spacing w:after="60"/>
      </w:pPr>
      <w:r>
        <w:t xml:space="preserve">recommendation_engine.py — hybrid similarity scoring</w:t>
      </w:r>
    </w:p>
    <w:p>
      <w:pPr>
        <w:pStyle w:val="ListParagraph"/>
        <w:numPr>
          <w:ilvl w:val="0"/>
          <w:numId w:val="2"/>
        </w:numPr>
        <w:spacing w:after="60"/>
      </w:pPr>
      <w:r>
        <w:t xml:space="preserve">analytics.py — sales/inventory/profit/product KPI computation</w:t>
      </w:r>
    </w:p>
    <w:p>
      <w:pPr>
        <w:pStyle w:val="ListParagraph"/>
        <w:numPr>
          <w:ilvl w:val="0"/>
          <w:numId w:val="2"/>
        </w:numPr>
        <w:spacing w:after="60"/>
      </w:pPr>
      <w:r>
        <w:t xml:space="preserve">model_utils.py — shared joblib save/load for every trained model</w:t>
      </w:r>
    </w:p>
    <w:p>
      <w:pPr>
        <w:pStyle w:val="Heading3"/>
        <w:spacing w:after="100" w:before="200"/>
      </w:pPr>
      <w:r>
        <w:t xml:space="preserve">app/services/ (I/O layer)</w:t>
      </w:r>
    </w:p>
    <w:p>
      <w:pPr>
        <w:pStyle w:val="ListParagraph"/>
        <w:numPr>
          <w:ilvl w:val="0"/>
          <w:numId w:val="2"/>
        </w:numPr>
        <w:spacing w:after="60"/>
      </w:pPr>
      <w:r>
        <w:t xml:space="preserve">store_db.py — all new-table persistence (raw SQL, matches vector_store.py's existing conventions)</w:t>
      </w:r>
    </w:p>
    <w:p>
      <w:pPr>
        <w:pStyle w:val="ListParagraph"/>
        <w:numPr>
          <w:ilvl w:val="0"/>
          <w:numId w:val="2"/>
        </w:numPr>
        <w:spacing w:after="60"/>
      </w:pPr>
      <w:r>
        <w:t xml:space="preserve">store_seed_service.py, ml_training_service.py — orchestration shared by the CLI scripts and the admin API</w:t>
      </w:r>
    </w:p>
    <w:p>
      <w:pPr>
        <w:pStyle w:val="ListParagraph"/>
        <w:numPr>
          <w:ilvl w:val="0"/>
          <w:numId w:val="2"/>
        </w:numPr>
        <w:spacing w:after="60"/>
      </w:pPr>
      <w:r>
        <w:t xml:space="preserve">discount_service.py, trending_service.py, recommendation_service.py, analytics_service.py — thin per-feature orchestration</w:t>
      </w:r>
    </w:p>
    <w:p>
      <w:pPr>
        <w:pStyle w:val="Heading3"/>
        <w:spacing w:after="100" w:before="200"/>
      </w:pPr>
      <w:r>
        <w:t xml:space="preserve">app/api/</w:t>
      </w:r>
    </w:p>
    <w:p>
      <w:pPr>
        <w:pStyle w:val="ListParagraph"/>
        <w:numPr>
          <w:ilvl w:val="0"/>
          <w:numId w:val="2"/>
        </w:numPr>
        <w:spacing w:after="60"/>
      </w:pPr>
      <w:r>
        <w:t xml:space="preserve">store_schemas.py — new Pydantic response models</w:t>
      </w:r>
    </w:p>
    <w:p>
      <w:pPr>
        <w:pStyle w:val="ListParagraph"/>
        <w:numPr>
          <w:ilvl w:val="0"/>
          <w:numId w:val="2"/>
        </w:numPr>
        <w:spacing w:after="60"/>
      </w:pPr>
      <w:r>
        <w:t xml:space="preserve">routers/stores.py, discounts.py, trending.py, recommendations.py, analytics.py, store_admin.py</w:t>
      </w:r>
    </w:p>
    <w:p>
      <w:pPr>
        <w:pStyle w:val="ListParagraph"/>
        <w:numPr>
          <w:ilvl w:val="0"/>
          <w:numId w:val="2"/>
        </w:numPr>
        <w:spacing w:after="60"/>
      </w:pPr>
      <w:r>
        <w:t xml:space="preserve">store_job_store.py — background-job tracker for the seed/train admin endpoints (mirrors the existing catalog job pattern)</w:t>
      </w:r>
    </w:p>
    <w:p>
      <w:pPr>
        <w:pStyle w:val="Heading3"/>
        <w:spacing w:after="100" w:before="200"/>
      </w:pPr>
      <w:r>
        <w:t xml:space="preserve">scripts/</w:t>
      </w:r>
    </w:p>
    <w:p>
      <w:pPr>
        <w:pStyle w:val="ListParagraph"/>
        <w:numPr>
          <w:ilvl w:val="0"/>
          <w:numId w:val="2"/>
        </w:numPr>
        <w:spacing w:after="60"/>
      </w:pPr>
      <w:r>
        <w:t xml:space="preserve">seed_store_intelligence.py — CLI: provision stores + simulate orders</w:t>
      </w:r>
    </w:p>
    <w:p>
      <w:pPr>
        <w:pStyle w:val="ListParagraph"/>
        <w:numPr>
          <w:ilvl w:val="0"/>
          <w:numId w:val="2"/>
        </w:numPr>
        <w:spacing w:after="60"/>
      </w:pPr>
      <w:r>
        <w:t xml:space="preserve">train_ml_models.py — CLI: train all 7 models and refresh cached outputs</w:t>
      </w:r>
    </w:p>
    <w:p>
      <w:pPr>
        <w:pStyle w:val="Heading3"/>
        <w:spacing w:after="100" w:before="200"/>
      </w:pPr>
      <w:r>
        <w:t xml:space="preserve">Modified files (minimal, additive diffs only)</w:t>
      </w:r>
    </w:p>
    <w:p>
      <w:pPr>
        <w:pStyle w:val="ListParagraph"/>
        <w:numPr>
          <w:ilvl w:val="0"/>
          <w:numId w:val="2"/>
        </w:numPr>
        <w:spacing w:after="60"/>
      </w:pPr>
      <w:r>
        <w:t xml:space="preserve">main.py — registers the 6 new routers, adds a startup hook to ensure the new schema exists</w:t>
      </w:r>
    </w:p>
    <w:p>
      <w:pPr>
        <w:pStyle w:val="ListParagraph"/>
        <w:numPr>
          <w:ilvl w:val="0"/>
          <w:numId w:val="2"/>
        </w:numPr>
        <w:spacing w:after="60"/>
      </w:pPr>
      <w:r>
        <w:t xml:space="preserve">requirements.txt — adds scikit-learn, pandas, joblib (all CPU-only, no new heavy dependencies)</w:t>
      </w:r>
    </w:p>
    <w:p>
      <w:pPr>
        <w:pStyle w:val="Heading1"/>
        <w:spacing w:after="160" w:before="360"/>
      </w:pPr>
      <w:r>
        <w:t xml:space="preserve">7. New API Endpoints</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200"/>
        <w:gridCol w:w="5200"/>
      </w:tblGrid>
      <w:tr>
        <w:trPr>
          <w:tblHeader/>
        </w:trPr>
        <w:tc>
          <w:tcPr>
            <w:tcW w:type="dxa" w:w="4200"/>
            <w:shd w:fill="16213E" w:val="clear"/>
            <w:tcMar>
              <w:top w:type="dxa" w:w="80"/>
              <w:left w:type="dxa" w:w="100"/>
              <w:bottom w:type="dxa" w:w="80"/>
              <w:right w:type="dxa" w:w="100"/>
            </w:tcMar>
          </w:tcPr>
          <w:p>
            <w:r>
              <w:rPr>
                <w:b/>
                <w:bCs/>
                <w:color w:val="FFFFFF"/>
                <w:sz w:val="20"/>
                <w:szCs w:val="20"/>
              </w:rPr>
              <w:t xml:space="preserve">Method &amp; Path</w:t>
            </w:r>
          </w:p>
        </w:tc>
        <w:tc>
          <w:tcPr>
            <w:tcW w:type="dxa" w:w="5200"/>
            <w:shd w:fill="16213E" w:val="clear"/>
            <w:tcMar>
              <w:top w:type="dxa" w:w="80"/>
              <w:left w:type="dxa" w:w="100"/>
              <w:bottom w:type="dxa" w:w="80"/>
              <w:right w:type="dxa" w:w="100"/>
            </w:tcMar>
          </w:tcPr>
          <w:p>
            <w:r>
              <w:rPr>
                <w:b/>
                <w:bCs/>
                <w:color w:val="FFFFFF"/>
                <w:sz w:val="20"/>
                <w:szCs w:val="20"/>
              </w:rPr>
              <w:t xml:space="preserve">Purpose</w:t>
            </w:r>
          </w:p>
        </w:tc>
      </w:tr>
      <w:tr>
        <w:tc>
          <w:tcPr>
            <w:tcW w:type="dxa" w:w="4200"/>
            <w:tcMar>
              <w:top w:type="dxa" w:w="80"/>
              <w:left w:type="dxa" w:w="100"/>
              <w:bottom w:type="dxa" w:w="80"/>
              <w:right w:type="dxa" w:w="100"/>
            </w:tcMar>
          </w:tcPr>
          <w:p>
            <w:r>
              <w:rPr>
                <w:b w:val="false"/>
                <w:bCs w:val="false"/>
                <w:color w:val="16213E"/>
                <w:sz w:val="20"/>
                <w:szCs w:val="20"/>
              </w:rPr>
              <w:t xml:space="preserve">GET /api/stores</w:t>
            </w:r>
          </w:p>
        </w:tc>
        <w:tc>
          <w:tcPr>
            <w:tcW w:type="dxa" w:w="5200"/>
            <w:tcMar>
              <w:top w:type="dxa" w:w="80"/>
              <w:left w:type="dxa" w:w="100"/>
              <w:bottom w:type="dxa" w:w="80"/>
              <w:right w:type="dxa" w:w="100"/>
            </w:tcMar>
          </w:tcPr>
          <w:p>
            <w:r>
              <w:rPr>
                <w:b w:val="false"/>
                <w:bCs w:val="false"/>
                <w:color w:val="16213E"/>
                <w:sz w:val="20"/>
                <w:szCs w:val="20"/>
              </w:rPr>
              <w:t xml:space="preserve">List the 5 stores</w:t>
            </w:r>
          </w:p>
        </w:tc>
      </w:tr>
      <w:tr>
        <w:tc>
          <w:tcPr>
            <w:tcW w:type="dxa" w:w="4200"/>
            <w:shd w:fill="F2F4F8" w:val="clear"/>
            <w:tcMar>
              <w:top w:type="dxa" w:w="80"/>
              <w:left w:type="dxa" w:w="100"/>
              <w:bottom w:type="dxa" w:w="80"/>
              <w:right w:type="dxa" w:w="100"/>
            </w:tcMar>
          </w:tcPr>
          <w:p>
            <w:r>
              <w:rPr>
                <w:b w:val="false"/>
                <w:bCs w:val="false"/>
                <w:color w:val="16213E"/>
                <w:sz w:val="20"/>
                <w:szCs w:val="20"/>
              </w:rPr>
              <w:t xml:space="preserve">GET /api/stores/{id}</w:t>
            </w:r>
          </w:p>
        </w:tc>
        <w:tc>
          <w:tcPr>
            <w:tcW w:type="dxa" w:w="5200"/>
            <w:shd w:fill="F2F4F8" w:val="clear"/>
            <w:tcMar>
              <w:top w:type="dxa" w:w="80"/>
              <w:left w:type="dxa" w:w="100"/>
              <w:bottom w:type="dxa" w:w="80"/>
              <w:right w:type="dxa" w:w="100"/>
            </w:tcMar>
          </w:tcPr>
          <w:p>
            <w:r>
              <w:rPr>
                <w:b w:val="false"/>
                <w:bCs w:val="false"/>
                <w:color w:val="16213E"/>
                <w:sz w:val="20"/>
                <w:szCs w:val="20"/>
              </w:rPr>
              <w:t xml:space="preserve">Store detail</w:t>
            </w:r>
          </w:p>
        </w:tc>
      </w:tr>
      <w:tr>
        <w:tc>
          <w:tcPr>
            <w:tcW w:type="dxa" w:w="4200"/>
            <w:tcMar>
              <w:top w:type="dxa" w:w="80"/>
              <w:left w:type="dxa" w:w="100"/>
              <w:bottom w:type="dxa" w:w="80"/>
              <w:right w:type="dxa" w:w="100"/>
            </w:tcMar>
          </w:tcPr>
          <w:p>
            <w:r>
              <w:rPr>
                <w:b w:val="false"/>
                <w:bCs w:val="false"/>
                <w:color w:val="16213E"/>
                <w:sz w:val="20"/>
                <w:szCs w:val="20"/>
              </w:rPr>
              <w:t xml:space="preserve">GET /api/stores/{id}/products</w:t>
            </w:r>
          </w:p>
        </w:tc>
        <w:tc>
          <w:tcPr>
            <w:tcW w:type="dxa" w:w="5200"/>
            <w:tcMar>
              <w:top w:type="dxa" w:w="80"/>
              <w:left w:type="dxa" w:w="100"/>
              <w:bottom w:type="dxa" w:w="80"/>
              <w:right w:type="dxa" w:w="100"/>
            </w:tcMar>
          </w:tcPr>
          <w:p>
            <w:r>
              <w:rPr>
                <w:b w:val="false"/>
                <w:bCs w:val="false"/>
                <w:color w:val="16213E"/>
                <w:sz w:val="20"/>
                <w:szCs w:val="20"/>
              </w:rPr>
              <w:t xml:space="preserve">Store's product catalog with price/stock/status (filterable by category, in-stock-only)</w:t>
            </w:r>
          </w:p>
        </w:tc>
      </w:tr>
      <w:tr>
        <w:tc>
          <w:tcPr>
            <w:tcW w:type="dxa" w:w="4200"/>
            <w:shd w:fill="F2F4F8" w:val="clear"/>
            <w:tcMar>
              <w:top w:type="dxa" w:w="80"/>
              <w:left w:type="dxa" w:w="100"/>
              <w:bottom w:type="dxa" w:w="80"/>
              <w:right w:type="dxa" w:w="100"/>
            </w:tcMar>
          </w:tcPr>
          <w:p>
            <w:r>
              <w:rPr>
                <w:b w:val="false"/>
                <w:bCs w:val="false"/>
                <w:color w:val="16213E"/>
                <w:sz w:val="20"/>
                <w:szCs w:val="20"/>
              </w:rPr>
              <w:t xml:space="preserve">GET /api/products/{brand}/{image_id}/stores</w:t>
            </w:r>
          </w:p>
        </w:tc>
        <w:tc>
          <w:tcPr>
            <w:tcW w:type="dxa" w:w="5200"/>
            <w:shd w:fill="F2F4F8" w:val="clear"/>
            <w:tcMar>
              <w:top w:type="dxa" w:w="80"/>
              <w:left w:type="dxa" w:w="100"/>
              <w:bottom w:type="dxa" w:w="80"/>
              <w:right w:type="dxa" w:w="100"/>
            </w:tcMar>
          </w:tcPr>
          <w:p>
            <w:r>
              <w:rPr>
                <w:b w:val="false"/>
                <w:bCs w:val="false"/>
                <w:color w:val="16213E"/>
                <w:sz w:val="20"/>
                <w:szCs w:val="20"/>
              </w:rPr>
              <w:t xml:space="preserve">Compare one product's price &amp; stock across every store that carries it</w:t>
            </w:r>
          </w:p>
        </w:tc>
      </w:tr>
      <w:tr>
        <w:tc>
          <w:tcPr>
            <w:tcW w:type="dxa" w:w="4200"/>
            <w:tcMar>
              <w:top w:type="dxa" w:w="80"/>
              <w:left w:type="dxa" w:w="100"/>
              <w:bottom w:type="dxa" w:w="80"/>
              <w:right w:type="dxa" w:w="100"/>
            </w:tcMar>
          </w:tcPr>
          <w:p>
            <w:r>
              <w:rPr>
                <w:b w:val="false"/>
                <w:bCs w:val="false"/>
                <w:color w:val="16213E"/>
                <w:sz w:val="20"/>
                <w:szCs w:val="20"/>
              </w:rPr>
              <w:t xml:space="preserve">GET /api/stores/{id}/discounts</w:t>
            </w:r>
          </w:p>
        </w:tc>
        <w:tc>
          <w:tcPr>
            <w:tcW w:type="dxa" w:w="5200"/>
            <w:tcMar>
              <w:top w:type="dxa" w:w="80"/>
              <w:left w:type="dxa" w:w="100"/>
              <w:bottom w:type="dxa" w:w="80"/>
              <w:right w:type="dxa" w:w="100"/>
            </w:tcMar>
          </w:tcPr>
          <w:p>
            <w:r>
              <w:rPr>
                <w:b w:val="false"/>
                <w:bCs w:val="false"/>
                <w:color w:val="16213E"/>
                <w:sz w:val="20"/>
                <w:szCs w:val="20"/>
              </w:rPr>
              <w:t xml:space="preserve">Latest ML discount prediction for every product in a store</w:t>
            </w:r>
          </w:p>
        </w:tc>
      </w:tr>
      <w:tr>
        <w:tc>
          <w:tcPr>
            <w:tcW w:type="dxa" w:w="4200"/>
            <w:shd w:fill="F2F4F8" w:val="clear"/>
            <w:tcMar>
              <w:top w:type="dxa" w:w="80"/>
              <w:left w:type="dxa" w:w="100"/>
              <w:bottom w:type="dxa" w:w="80"/>
              <w:right w:type="dxa" w:w="100"/>
            </w:tcMar>
          </w:tcPr>
          <w:p>
            <w:r>
              <w:rPr>
                <w:b w:val="false"/>
                <w:bCs w:val="false"/>
                <w:color w:val="16213E"/>
                <w:sz w:val="20"/>
                <w:szCs w:val="20"/>
              </w:rPr>
              <w:t xml:space="preserve">GET /api/stores/{id}/discounts/{brand}/{image_id}</w:t>
            </w:r>
          </w:p>
        </w:tc>
        <w:tc>
          <w:tcPr>
            <w:tcW w:type="dxa" w:w="5200"/>
            <w:shd w:fill="F2F4F8" w:val="clear"/>
            <w:tcMar>
              <w:top w:type="dxa" w:w="80"/>
              <w:left w:type="dxa" w:w="100"/>
              <w:bottom w:type="dxa" w:w="80"/>
              <w:right w:type="dxa" w:w="100"/>
            </w:tcMar>
          </w:tcPr>
          <w:p>
            <w:r>
              <w:rPr>
                <w:b w:val="false"/>
                <w:bCs w:val="false"/>
                <w:color w:val="16213E"/>
                <w:sz w:val="20"/>
                <w:szCs w:val="20"/>
              </w:rPr>
              <w:t xml:space="preserve">Live discount prediction for one product</w:t>
            </w:r>
          </w:p>
        </w:tc>
      </w:tr>
      <w:tr>
        <w:tc>
          <w:tcPr>
            <w:tcW w:type="dxa" w:w="4200"/>
            <w:tcMar>
              <w:top w:type="dxa" w:w="80"/>
              <w:left w:type="dxa" w:w="100"/>
              <w:bottom w:type="dxa" w:w="80"/>
              <w:right w:type="dxa" w:w="100"/>
            </w:tcMar>
          </w:tcPr>
          <w:p>
            <w:r>
              <w:rPr>
                <w:b w:val="false"/>
                <w:bCs w:val="false"/>
                <w:color w:val="16213E"/>
                <w:sz w:val="20"/>
                <w:szCs w:val="20"/>
              </w:rPr>
              <w:t xml:space="preserve">GET /api/trending</w:t>
            </w:r>
          </w:p>
        </w:tc>
        <w:tc>
          <w:tcPr>
            <w:tcW w:type="dxa" w:w="5200"/>
            <w:tcMar>
              <w:top w:type="dxa" w:w="80"/>
              <w:left w:type="dxa" w:w="100"/>
              <w:bottom w:type="dxa" w:w="80"/>
              <w:right w:type="dxa" w:w="100"/>
            </w:tcMar>
          </w:tcPr>
          <w:p>
            <w:r>
              <w:rPr>
                <w:b w:val="false"/>
                <w:bCs w:val="false"/>
                <w:color w:val="16213E"/>
                <w:sz w:val="20"/>
                <w:szCs w:val="20"/>
              </w:rPr>
              <w:t xml:space="preserve">Trending products — query params: window (today/weekly/monthly), scope (overall/category/store), scope_value, top_k</w:t>
            </w:r>
          </w:p>
        </w:tc>
      </w:tr>
      <w:tr>
        <w:tc>
          <w:tcPr>
            <w:tcW w:type="dxa" w:w="4200"/>
            <w:shd w:fill="F2F4F8" w:val="clear"/>
            <w:tcMar>
              <w:top w:type="dxa" w:w="80"/>
              <w:left w:type="dxa" w:w="100"/>
              <w:bottom w:type="dxa" w:w="80"/>
              <w:right w:type="dxa" w:w="100"/>
            </w:tcMar>
          </w:tcPr>
          <w:p>
            <w:r>
              <w:rPr>
                <w:b w:val="false"/>
                <w:bCs w:val="false"/>
                <w:color w:val="16213E"/>
                <w:sz w:val="20"/>
                <w:szCs w:val="20"/>
              </w:rPr>
              <w:t xml:space="preserve">GET /api/recommendations/{brand}/{image_id}</w:t>
            </w:r>
          </w:p>
        </w:tc>
        <w:tc>
          <w:tcPr>
            <w:tcW w:type="dxa" w:w="5200"/>
            <w:shd w:fill="F2F4F8" w:val="clear"/>
            <w:tcMar>
              <w:top w:type="dxa" w:w="80"/>
              <w:left w:type="dxa" w:w="100"/>
              <w:bottom w:type="dxa" w:w="80"/>
              <w:right w:type="dxa" w:w="100"/>
            </w:tcMar>
          </w:tcPr>
          <w:p>
            <w:r>
              <w:rPr>
                <w:b w:val="false"/>
                <w:bCs w:val="false"/>
                <w:color w:val="16213E"/>
                <w:sz w:val="20"/>
                <w:szCs w:val="20"/>
              </w:rPr>
              <w:t xml:space="preserve">Hybrid recommendations with similarity scores</w:t>
            </w:r>
          </w:p>
        </w:tc>
      </w:tr>
      <w:tr>
        <w:tc>
          <w:tcPr>
            <w:tcW w:type="dxa" w:w="4200"/>
            <w:tcMar>
              <w:top w:type="dxa" w:w="80"/>
              <w:left w:type="dxa" w:w="100"/>
              <w:bottom w:type="dxa" w:w="80"/>
              <w:right w:type="dxa" w:w="100"/>
            </w:tcMar>
          </w:tcPr>
          <w:p>
            <w:r>
              <w:rPr>
                <w:b w:val="false"/>
                <w:bCs w:val="false"/>
                <w:color w:val="16213E"/>
                <w:sz w:val="20"/>
                <w:szCs w:val="20"/>
              </w:rPr>
              <w:t xml:space="preserve">GET /api/analytics/store/{id}</w:t>
            </w:r>
          </w:p>
        </w:tc>
        <w:tc>
          <w:tcPr>
            <w:tcW w:type="dxa" w:w="5200"/>
            <w:tcMar>
              <w:top w:type="dxa" w:w="80"/>
              <w:left w:type="dxa" w:w="100"/>
              <w:bottom w:type="dxa" w:w="80"/>
              <w:right w:type="dxa" w:w="100"/>
            </w:tcMar>
          </w:tcPr>
          <w:p>
            <w:r>
              <w:rPr>
                <w:b w:val="false"/>
                <w:bCs w:val="false"/>
                <w:color w:val="16213E"/>
                <w:sz w:val="20"/>
                <w:szCs w:val="20"/>
              </w:rPr>
              <w:t xml:space="preserve">Sales, profit, and inventory dashboard for one store</w:t>
            </w:r>
          </w:p>
        </w:tc>
      </w:tr>
      <w:tr>
        <w:tc>
          <w:tcPr>
            <w:tcW w:type="dxa" w:w="4200"/>
            <w:shd w:fill="F2F4F8" w:val="clear"/>
            <w:tcMar>
              <w:top w:type="dxa" w:w="80"/>
              <w:left w:type="dxa" w:w="100"/>
              <w:bottom w:type="dxa" w:w="80"/>
              <w:right w:type="dxa" w:w="100"/>
            </w:tcMar>
          </w:tcPr>
          <w:p>
            <w:r>
              <w:rPr>
                <w:b w:val="false"/>
                <w:bCs w:val="false"/>
                <w:color w:val="16213E"/>
                <w:sz w:val="20"/>
                <w:szCs w:val="20"/>
              </w:rPr>
              <w:t xml:space="preserve">GET /api/analytics/compare</w:t>
            </w:r>
          </w:p>
        </w:tc>
        <w:tc>
          <w:tcPr>
            <w:tcW w:type="dxa" w:w="5200"/>
            <w:shd w:fill="F2F4F8" w:val="clear"/>
            <w:tcMar>
              <w:top w:type="dxa" w:w="80"/>
              <w:left w:type="dxa" w:w="100"/>
              <w:bottom w:type="dxa" w:w="80"/>
              <w:right w:type="dxa" w:w="100"/>
            </w:tcMar>
          </w:tcPr>
          <w:p>
            <w:r>
              <w:rPr>
                <w:b w:val="false"/>
                <w:bCs w:val="false"/>
                <w:color w:val="16213E"/>
                <w:sz w:val="20"/>
                <w:szCs w:val="20"/>
              </w:rPr>
              <w:t xml:space="preserve">Chain-wide store comparison (best/highest revenue/profit, avg order value, simulated footfall)</w:t>
            </w:r>
          </w:p>
        </w:tc>
      </w:tr>
      <w:tr>
        <w:tc>
          <w:tcPr>
            <w:tcW w:type="dxa" w:w="4200"/>
            <w:tcMar>
              <w:top w:type="dxa" w:w="80"/>
              <w:left w:type="dxa" w:w="100"/>
              <w:bottom w:type="dxa" w:w="80"/>
              <w:right w:type="dxa" w:w="100"/>
            </w:tcMar>
          </w:tcPr>
          <w:p>
            <w:r>
              <w:rPr>
                <w:b w:val="false"/>
                <w:bCs w:val="false"/>
                <w:color w:val="16213E"/>
                <w:sz w:val="20"/>
                <w:szCs w:val="20"/>
              </w:rPr>
              <w:t xml:space="preserve">GET /api/analytics/product/{brand}/{image_id}</w:t>
            </w:r>
          </w:p>
        </w:tc>
        <w:tc>
          <w:tcPr>
            <w:tcW w:type="dxa" w:w="5200"/>
            <w:tcMar>
              <w:top w:type="dxa" w:w="80"/>
              <w:left w:type="dxa" w:w="100"/>
              <w:bottom w:type="dxa" w:w="80"/>
              <w:right w:type="dxa" w:w="100"/>
            </w:tcMar>
          </w:tcPr>
          <w:p>
            <w:r>
              <w:rPr>
                <w:b w:val="false"/>
                <w:bCs w:val="false"/>
                <w:color w:val="16213E"/>
                <w:sz w:val="20"/>
                <w:szCs w:val="20"/>
              </w:rPr>
              <w:t xml:space="preserve">Full per-product metric set</w:t>
            </w:r>
          </w:p>
        </w:tc>
      </w:tr>
      <w:tr>
        <w:tc>
          <w:tcPr>
            <w:tcW w:type="dxa" w:w="4200"/>
            <w:shd w:fill="F2F4F8" w:val="clear"/>
            <w:tcMar>
              <w:top w:type="dxa" w:w="80"/>
              <w:left w:type="dxa" w:w="100"/>
              <w:bottom w:type="dxa" w:w="80"/>
              <w:right w:type="dxa" w:w="100"/>
            </w:tcMar>
          </w:tcPr>
          <w:p>
            <w:r>
              <w:rPr>
                <w:b w:val="false"/>
                <w:bCs w:val="false"/>
                <w:color w:val="16213E"/>
                <w:sz w:val="20"/>
                <w:szCs w:val="20"/>
              </w:rPr>
              <w:t xml:space="preserve">GET /api/analytics/top-products</w:t>
            </w:r>
          </w:p>
        </w:tc>
        <w:tc>
          <w:tcPr>
            <w:tcW w:type="dxa" w:w="5200"/>
            <w:shd w:fill="F2F4F8" w:val="clear"/>
            <w:tcMar>
              <w:top w:type="dxa" w:w="80"/>
              <w:left w:type="dxa" w:w="100"/>
              <w:bottom w:type="dxa" w:w="80"/>
              <w:right w:type="dxa" w:w="100"/>
            </w:tcMar>
          </w:tcPr>
          <w:p>
            <w:r>
              <w:rPr>
                <w:b w:val="false"/>
                <w:bCs w:val="false"/>
                <w:color w:val="16213E"/>
                <w:sz w:val="20"/>
                <w:szCs w:val="20"/>
              </w:rPr>
              <w:t xml:space="preserve">Top/lowest selling, by revenue or units</w:t>
            </w:r>
          </w:p>
        </w:tc>
      </w:tr>
      <w:tr>
        <w:tc>
          <w:tcPr>
            <w:tcW w:type="dxa" w:w="4200"/>
            <w:tcMar>
              <w:top w:type="dxa" w:w="80"/>
              <w:left w:type="dxa" w:w="100"/>
              <w:bottom w:type="dxa" w:w="80"/>
              <w:right w:type="dxa" w:w="100"/>
            </w:tcMar>
          </w:tcPr>
          <w:p>
            <w:r>
              <w:rPr>
                <w:b w:val="false"/>
                <w:bCs w:val="false"/>
                <w:color w:val="16213E"/>
                <w:sz w:val="20"/>
                <w:szCs w:val="20"/>
              </w:rPr>
              <w:t xml:space="preserve">POST /api/admin/store-intelligence/seed</w:t>
            </w:r>
          </w:p>
        </w:tc>
        <w:tc>
          <w:tcPr>
            <w:tcW w:type="dxa" w:w="5200"/>
            <w:tcMar>
              <w:top w:type="dxa" w:w="80"/>
              <w:left w:type="dxa" w:w="100"/>
              <w:bottom w:type="dxa" w:w="80"/>
              <w:right w:type="dxa" w:w="100"/>
            </w:tcMar>
          </w:tcPr>
          <w:p>
            <w:r>
              <w:rPr>
                <w:b w:val="false"/>
                <w:bCs w:val="false"/>
                <w:color w:val="16213E"/>
                <w:sz w:val="20"/>
                <w:szCs w:val="20"/>
              </w:rPr>
              <w:t xml:space="preserve">Background job: provision stores + simulate orders</w:t>
            </w:r>
          </w:p>
        </w:tc>
      </w:tr>
      <w:tr>
        <w:tc>
          <w:tcPr>
            <w:tcW w:type="dxa" w:w="4200"/>
            <w:shd w:fill="F2F4F8" w:val="clear"/>
            <w:tcMar>
              <w:top w:type="dxa" w:w="80"/>
              <w:left w:type="dxa" w:w="100"/>
              <w:bottom w:type="dxa" w:w="80"/>
              <w:right w:type="dxa" w:w="100"/>
            </w:tcMar>
          </w:tcPr>
          <w:p>
            <w:r>
              <w:rPr>
                <w:b w:val="false"/>
                <w:bCs w:val="false"/>
                <w:color w:val="16213E"/>
                <w:sz w:val="20"/>
                <w:szCs w:val="20"/>
              </w:rPr>
              <w:t xml:space="preserve">POST /api/admin/store-intelligence/train</w:t>
            </w:r>
          </w:p>
        </w:tc>
        <w:tc>
          <w:tcPr>
            <w:tcW w:type="dxa" w:w="5200"/>
            <w:shd w:fill="F2F4F8" w:val="clear"/>
            <w:tcMar>
              <w:top w:type="dxa" w:w="80"/>
              <w:left w:type="dxa" w:w="100"/>
              <w:bottom w:type="dxa" w:w="80"/>
              <w:right w:type="dxa" w:w="100"/>
            </w:tcMar>
          </w:tcPr>
          <w:p>
            <w:r>
              <w:rPr>
                <w:b w:val="false"/>
                <w:bCs w:val="false"/>
                <w:color w:val="16213E"/>
                <w:sz w:val="20"/>
                <w:szCs w:val="20"/>
              </w:rPr>
              <w:t xml:space="preserve">Background job: train all or a subset of the 7 models</w:t>
            </w:r>
          </w:p>
        </w:tc>
      </w:tr>
      <w:tr>
        <w:tc>
          <w:tcPr>
            <w:tcW w:type="dxa" w:w="4200"/>
            <w:tcMar>
              <w:top w:type="dxa" w:w="80"/>
              <w:left w:type="dxa" w:w="100"/>
              <w:bottom w:type="dxa" w:w="80"/>
              <w:right w:type="dxa" w:w="100"/>
            </w:tcMar>
          </w:tcPr>
          <w:p>
            <w:r>
              <w:rPr>
                <w:b w:val="false"/>
                <w:bCs w:val="false"/>
                <w:color w:val="16213E"/>
                <w:sz w:val="20"/>
                <w:szCs w:val="20"/>
              </w:rPr>
              <w:t xml:space="preserve">GET /api/admin/store-intelligence/jobs/{id}</w:t>
            </w:r>
          </w:p>
        </w:tc>
        <w:tc>
          <w:tcPr>
            <w:tcW w:type="dxa" w:w="5200"/>
            <w:tcMar>
              <w:top w:type="dxa" w:w="80"/>
              <w:left w:type="dxa" w:w="100"/>
              <w:bottom w:type="dxa" w:w="80"/>
              <w:right w:type="dxa" w:w="100"/>
            </w:tcMar>
          </w:tcPr>
          <w:p>
            <w:r>
              <w:rPr>
                <w:b w:val="false"/>
                <w:bCs w:val="false"/>
                <w:color w:val="16213E"/>
                <w:sz w:val="20"/>
                <w:szCs w:val="20"/>
              </w:rPr>
              <w:t xml:space="preserve">Poll a seed/train job's status</w:t>
            </w:r>
          </w:p>
        </w:tc>
      </w:tr>
    </w:tbl>
    <w:p>
      <w:pPr>
        <w:pStyle w:val="Heading1"/>
        <w:spacing w:after="160" w:before="360"/>
      </w:pPr>
      <w:r>
        <w:t xml:space="preserve">8. Frontend Changes</w:t>
      </w:r>
    </w:p>
    <w:p>
      <w:pPr>
        <w:pStyle w:val="ListParagraph"/>
        <w:numPr>
          <w:ilvl w:val="0"/>
          <w:numId w:val="2"/>
        </w:numPr>
        <w:spacing w:after="60"/>
      </w:pPr>
      <w:r>
        <w:t xml:space="preserve">New page /stores — store selector, KPI cards (revenue, profit, orders, in-stock/out-of-stock), full product table with live stock status, price, and discount badges</w:t>
      </w:r>
    </w:p>
    <w:p>
      <w:pPr>
        <w:pStyle w:val="ListParagraph"/>
        <w:numPr>
          <w:ilvl w:val="0"/>
          <w:numId w:val="2"/>
        </w:numPr>
        <w:spacing w:after="60"/>
      </w:pPr>
      <w:r>
        <w:t xml:space="preserve">New page /analytics — store revenue/profit bar charts, orders vs. average order value line chart, simulated footfall pie chart, trending products list (window switcher), top products list (by revenue/units switcher) — built with recharts (the one new frontend dependency added)</w:t>
      </w:r>
    </w:p>
    <w:p>
      <w:pPr>
        <w:pStyle w:val="ListParagraph"/>
        <w:numPr>
          <w:ilvl w:val="0"/>
          <w:numId w:val="2"/>
        </w:numPr>
        <w:spacing w:after="60"/>
      </w:pPr>
      <w:r>
        <w:t xml:space="preserve">ProductModal now shows a “Customers also bought” section powered by the live recommendation API, with clickable results that navigate to that product</w:t>
      </w:r>
    </w:p>
    <w:p>
      <w:pPr>
        <w:pStyle w:val="ListParagraph"/>
        <w:numPr>
          <w:ilvl w:val="0"/>
          <w:numId w:val="2"/>
        </w:numPr>
        <w:spacing w:after="60"/>
      </w:pPr>
      <w:r>
        <w:t xml:space="preserve">TopBar gains Stores and Analytics navigation links alongside the existing Admin link</w:t>
      </w:r>
    </w:p>
    <w:p>
      <w:pPr>
        <w:spacing w:after="140"/>
      </w:pPr>
      <w:r>
        <w:t xml:space="preserve">The frontend was rebuilt and linted after these changes: 531 modules compiled with zero errors and zero warnings introduced by this work (one pre-existing, unrelated lint warning in ProductCard.jsx was left as-is, out of scope).</w:t>
      </w:r>
    </w:p>
    <w:p>
      <w:pPr>
        <w:pStyle w:val="Heading1"/>
        <w:spacing w:after="160" w:before="360"/>
      </w:pPr>
      <w:r>
        <w:t xml:space="preserve">9. Setup &amp; Execution Guide</w:t>
      </w:r>
    </w:p>
    <w:p>
      <w:pPr>
        <w:pStyle w:val="Heading2"/>
        <w:spacing w:after="120" w:before="280"/>
      </w:pPr>
      <w:r>
        <w:t xml:space="preserve">9.1 Prerequisites</w:t>
      </w:r>
    </w:p>
    <w:p>
      <w:pPr>
        <w:pStyle w:val="ListParagraph"/>
        <w:numPr>
          <w:ilvl w:val="0"/>
          <w:numId w:val="2"/>
        </w:numPr>
        <w:spacing w:after="60"/>
      </w:pPr>
      <w:r>
        <w:t xml:space="preserve">At least one brand already ingested through the existing catalog pipeline (POST /api/catalog/generate, or scripts/seed_sample_data.py) — the new features distribute and price EXISTING products across stores; they don't generate new products.</w:t>
      </w:r>
    </w:p>
    <w:p>
      <w:pPr>
        <w:pStyle w:val="ListParagraph"/>
        <w:numPr>
          <w:ilvl w:val="0"/>
          <w:numId w:val="2"/>
        </w:numPr>
        <w:spacing w:after="60"/>
      </w:pPr>
      <w:r>
        <w:t xml:space="preserve">Backend dependencies installed: pip install -r backend/requirements.txt --break-system-packages (adds scikit-learn, pandas, joblib to the existing set)</w:t>
      </w:r>
    </w:p>
    <w:p>
      <w:pPr>
        <w:pStyle w:val="Heading2"/>
        <w:spacing w:after="120" w:before="280"/>
      </w:pPr>
      <w:r>
        <w:t xml:space="preserve">9.2 One-time setup</w:t>
      </w:r>
    </w:p>
    <w:p>
      <w:pPr>
        <w:shd w:fill="F1EAD9" w:val="clear"/>
        <w:spacing w:after="140"/>
      </w:pPr>
      <w:r>
        <w:rPr>
          <w:rFonts w:ascii="JetBrains Mono" w:cs="JetBrains Mono" w:eastAsia="JetBrains Mono" w:hAnsi="JetBrains Mono"/>
          <w:sz w:val="19"/>
          <w:szCs w:val="19"/>
        </w:rPr>
        <w:t xml:space="preserve">cd backend</w:t>
      </w:r>
    </w:p>
    <w:p>
      <w:pPr>
        <w:shd w:fill="F1EAD9" w:val="clear"/>
        <w:spacing w:after="140"/>
      </w:pPr>
      <w:r>
        <w:rPr>
          <w:rFonts w:ascii="JetBrains Mono" w:cs="JetBrains Mono" w:eastAsia="JetBrains Mono" w:hAnsi="JetBrains Mono"/>
          <w:sz w:val="19"/>
          <w:szCs w:val="19"/>
        </w:rPr>
        <w:t xml:space="preserve">python scripts/seed_store_intelligence.py            # provisions 5 stores + 90 days of simulated orders</w:t>
      </w:r>
    </w:p>
    <w:p>
      <w:pPr>
        <w:shd w:fill="F1EAD9" w:val="clear"/>
        <w:spacing w:after="140"/>
      </w:pPr>
      <w:r>
        <w:rPr>
          <w:rFonts w:ascii="JetBrains Mono" w:cs="JetBrains Mono" w:eastAsia="JetBrains Mono" w:hAnsi="JetBrains Mono"/>
          <w:sz w:val="19"/>
          <w:szCs w:val="19"/>
        </w:rPr>
        <w:t xml:space="preserve">python scripts/train_ml_models.py                    # trains all 7 models (~1-2 min on modest catalogs)</w:t>
      </w:r>
    </w:p>
    <w:p>
      <w:pPr>
        <w:shd w:fill="F1EAD9" w:val="clear"/>
        <w:spacing w:after="140"/>
      </w:pPr>
      <w:r>
        <w:rPr>
          <w:rFonts w:ascii="JetBrains Mono" w:cs="JetBrains Mono" w:eastAsia="JetBrains Mono" w:hAnsi="JetBrains Mono"/>
          <w:sz w:val="19"/>
          <w:szCs w:val="19"/>
        </w:rPr>
        <w:t xml:space="preserve">uvicorn app.main:app --reload                        # existing start command, unchanged</w:t>
      </w:r>
    </w:p>
    <w:p>
      <w:pPr>
        <w:spacing w:after="140"/>
      </w:pPr>
      <w:r>
        <w:t xml:space="preserve">Equivalently, both steps can be triggered from the running API without shell access:</w:t>
      </w:r>
    </w:p>
    <w:p>
      <w:pPr>
        <w:shd w:fill="F1EAD9" w:val="clear"/>
        <w:spacing w:after="140"/>
      </w:pPr>
      <w:r>
        <w:rPr>
          <w:rFonts w:ascii="JetBrains Mono" w:cs="JetBrains Mono" w:eastAsia="JetBrains Mono" w:hAnsi="JetBrains Mono"/>
          <w:sz w:val="19"/>
          <w:szCs w:val="19"/>
        </w:rPr>
        <w:t xml:space="preserve">POST /api/admin/store-intelligence/seed   {"days": 90}</w:t>
      </w:r>
    </w:p>
    <w:p>
      <w:pPr>
        <w:shd w:fill="F1EAD9" w:val="clear"/>
        <w:spacing w:after="140"/>
      </w:pPr>
      <w:r>
        <w:rPr>
          <w:rFonts w:ascii="JetBrains Mono" w:cs="JetBrains Mono" w:eastAsia="JetBrains Mono" w:hAnsi="JetBrains Mono"/>
          <w:sz w:val="19"/>
          <w:szCs w:val="19"/>
        </w:rPr>
        <w:t xml:space="preserve">POST /api/admin/store-intelligence/train   {}</w:t>
      </w:r>
    </w:p>
    <w:p>
      <w:pPr>
        <w:shd w:fill="F1EAD9" w:val="clear"/>
        <w:spacing w:after="140"/>
      </w:pPr>
      <w:r>
        <w:rPr>
          <w:rFonts w:ascii="JetBrains Mono" w:cs="JetBrains Mono" w:eastAsia="JetBrains Mono" w:hAnsi="JetBrains Mono"/>
          <w:sz w:val="19"/>
          <w:szCs w:val="19"/>
        </w:rPr>
        <w:t xml:space="preserve">GET  /api/admin/store-intelligence/jobs/{job_id}     # poll until status = "done"</w:t>
      </w:r>
    </w:p>
    <w:p>
      <w:pPr>
        <w:pStyle w:val="Heading2"/>
        <w:spacing w:after="120" w:before="280"/>
      </w:pPr>
      <w:r>
        <w:t xml:space="preserve">9.3 Frontend</w:t>
      </w:r>
    </w:p>
    <w:p>
      <w:pPr>
        <w:shd w:fill="F1EAD9" w:val="clear"/>
        <w:spacing w:after="140"/>
      </w:pPr>
      <w:r>
        <w:rPr>
          <w:rFonts w:ascii="JetBrains Mono" w:cs="JetBrains Mono" w:eastAsia="JetBrains Mono" w:hAnsi="JetBrains Mono"/>
          <w:sz w:val="19"/>
          <w:szCs w:val="19"/>
        </w:rPr>
        <w:t xml:space="preserve">cd frontend</w:t>
      </w:r>
    </w:p>
    <w:p>
      <w:pPr>
        <w:shd w:fill="F1EAD9" w:val="clear"/>
        <w:spacing w:after="140"/>
      </w:pPr>
      <w:r>
        <w:rPr>
          <w:rFonts w:ascii="JetBrains Mono" w:cs="JetBrains Mono" w:eastAsia="JetBrains Mono" w:hAnsi="JetBrains Mono"/>
          <w:sz w:val="19"/>
          <w:szCs w:val="19"/>
        </w:rPr>
        <w:t xml:space="preserve">npm install     # picks up the new recharts dependency</w:t>
      </w:r>
    </w:p>
    <w:p>
      <w:pPr>
        <w:shd w:fill="F1EAD9" w:val="clear"/>
        <w:spacing w:after="140"/>
      </w:pPr>
      <w:r>
        <w:rPr>
          <w:rFonts w:ascii="JetBrains Mono" w:cs="JetBrains Mono" w:eastAsia="JetBrains Mono" w:hAnsi="JetBrains Mono"/>
          <w:sz w:val="19"/>
          <w:szCs w:val="19"/>
        </w:rPr>
        <w:t xml:space="preserve">npm run dev</w:t>
      </w:r>
    </w:p>
    <w:p>
      <w:pPr>
        <w:spacing w:after="140"/>
      </w:pPr>
      <w:r>
        <w:t xml:space="preserve">Then visit /stores or /analytics in the app, or click the new nav links in the top bar.</w:t>
      </w:r>
    </w:p>
    <w:p>
      <w:pPr>
        <w:pStyle w:val="Heading2"/>
        <w:spacing w:after="120" w:before="280"/>
      </w:pPr>
      <w:r>
        <w:t xml:space="preserve">9.4 Retraining</w:t>
      </w:r>
    </w:p>
    <w:p>
      <w:pPr>
        <w:spacing w:after="140"/>
      </w:pPr>
      <w:r>
        <w:t xml:space="preserve">Re-run scripts/train_ml_models.py (optionally with --models discount trending to retrain a subset) whenever order history is refreshed. The API loads trained models lazily and caches them in-process, so restart the API after retraining to pick up new model artifacts.</w:t>
      </w:r>
    </w:p>
    <w:p>
      <w:pPr>
        <w:pStyle w:val="Heading1"/>
        <w:spacing w:after="160" w:before="360"/>
      </w:pPr>
      <w:r>
        <w:t xml:space="preserve">10. Testing &amp; Validation</w:t>
      </w:r>
    </w:p>
    <w:p>
      <w:pPr>
        <w:spacing w:after="140"/>
      </w:pPr>
      <w:r>
        <w:t xml:space="preserve">Given the scope of this change, every layer was validated against a real, locally-built PostgreSQL 16 + pgvector instance — not just syntax-checked — including seeding a 150-product multi-brand catalog from the project's own real seed data, running the full seed → train → serve pipeline, and exercising every new endpoint with curl against a live running API process.</w:t>
      </w:r>
    </w:p>
    <w:p>
      <w:pPr>
        <w:pStyle w:val="Heading2"/>
        <w:spacing w:after="120" w:before="280"/>
      </w:pPr>
      <w:r>
        <w:t xml:space="preserve">10.1 What was verified end-to-end</w:t>
      </w:r>
    </w:p>
    <w:p>
      <w:pPr>
        <w:pStyle w:val="ListParagraph"/>
        <w:numPr>
          <w:ilvl w:val="0"/>
          <w:numId w:val="2"/>
        </w:numPr>
        <w:spacing w:after="60"/>
      </w:pPr>
      <w:r>
        <w:t xml:space="preserve">Store provisioning: fixed MRP with independent, realistic per-store pricing and margins (12–24% gross margin band)</w:t>
      </w:r>
    </w:p>
    <w:p>
      <w:pPr>
        <w:pStyle w:val="ListParagraph"/>
        <w:numPr>
          <w:ilvl w:val="0"/>
          <w:numId w:val="2"/>
        </w:numPr>
        <w:spacing w:after="60"/>
      </w:pPr>
      <w:r>
        <w:t xml:space="preserve">Order simulation: 8,346 orders / 20,679 line items generated for 5 stores over 60 days in under 1 second</w:t>
      </w:r>
    </w:p>
    <w:p>
      <w:pPr>
        <w:pStyle w:val="ListParagraph"/>
        <w:numPr>
          <w:ilvl w:val="0"/>
          <w:numId w:val="2"/>
        </w:numPr>
        <w:spacing w:after="60"/>
      </w:pPr>
      <w:r>
        <w:t xml:space="preserve">All 7 ML models: trained successfully on real simulated data; discount model verified to correctly assign ~32% off an overstocked/low-demand item vs. 0% for a low-stock/high-demand item</w:t>
      </w:r>
    </w:p>
    <w:p>
      <w:pPr>
        <w:pStyle w:val="ListParagraph"/>
        <w:numPr>
          <w:ilvl w:val="0"/>
          <w:numId w:val="2"/>
        </w:numPr>
        <w:spacing w:after="60"/>
      </w:pPr>
      <w:r>
        <w:t xml:space="preserve">Recommendation engine: verified hybrid scoring returns sensible, ranked results with a full per-signal breakdown</w:t>
      </w:r>
    </w:p>
    <w:p>
      <w:pPr>
        <w:pStyle w:val="ListParagraph"/>
        <w:numPr>
          <w:ilvl w:val="0"/>
          <w:numId w:val="2"/>
        </w:numPr>
        <w:spacing w:after="60"/>
      </w:pPr>
      <w:r>
        <w:t xml:space="preserve">All 15 new API endpoints hit live against a running uvicorn process, including the background job seed/train flow with status polling</w:t>
      </w:r>
    </w:p>
    <w:p>
      <w:pPr>
        <w:pStyle w:val="ListParagraph"/>
        <w:numPr>
          <w:ilvl w:val="0"/>
          <w:numId w:val="2"/>
        </w:numPr>
        <w:spacing w:after="60"/>
      </w:pPr>
      <w:r>
        <w:t xml:space="preserve">Frontend: production build (vite build) and linter (oxlint) both clean</w:t>
      </w:r>
    </w:p>
    <w:p>
      <w:pPr>
        <w:pStyle w:val="Heading2"/>
        <w:spacing w:after="120" w:before="280"/>
      </w:pPr>
      <w:r>
        <w:t xml:space="preserve">10.2 Bugs found and fixed during this testing</w:t>
      </w:r>
    </w:p>
    <w:p>
      <w:pPr>
        <w:pStyle w:val="ListParagraph"/>
        <w:numPr>
          <w:ilvl w:val="0"/>
          <w:numId w:val="2"/>
        </w:numPr>
        <w:spacing w:after="60"/>
      </w:pPr>
      <w:r>
        <w:t xml:space="preserve">PostgreSQL NUMERIC columns return as Python Decimal via psycopg, which broke pandas/numpy/scikit-learn arithmetic in three places — fixed with a centralized float cast at the database boundary in store_db.py</w:t>
      </w:r>
    </w:p>
    <w:p>
      <w:pPr>
        <w:pStyle w:val="ListParagraph"/>
        <w:numPr>
          <w:ilvl w:val="0"/>
          <w:numId w:val="2"/>
        </w:numPr>
        <w:spacing w:after="60"/>
      </w:pPr>
      <w:r>
        <w:t xml:space="preserve">A column-naming collision in the trending feature builder (re-merging a DataFrame that already had the needed columns joined in) — fixed</w:t>
      </w:r>
    </w:p>
    <w:p>
      <w:pPr>
        <w:pStyle w:val="ListParagraph"/>
        <w:numPr>
          <w:ilvl w:val="0"/>
          <w:numId w:val="2"/>
        </w:numPr>
        <w:spacing w:after="60"/>
      </w:pPr>
      <w:r>
        <w:t xml:space="preserve">The recommendation cache's per-signal breakdown wasn't being returned on a cache hit — fixed</w:t>
      </w:r>
    </w:p>
    <w:p>
      <w:pPr>
        <w:pStyle w:val="ListParagraph"/>
        <w:numPr>
          <w:ilvl w:val="0"/>
          <w:numId w:val="2"/>
        </w:numPr>
        <w:spacing w:after="60"/>
      </w:pPr>
      <w:r>
        <w:t xml:space="preserve">Discovered (and safely worked around without modifying the existing pipeline) the IVFFLAT indexing issue described in Section 4.4</w:t>
      </w:r>
    </w:p>
    <w:p>
      <w:pPr>
        <w:pStyle w:val="Heading1"/>
        <w:spacing w:after="160" w:before="360"/>
      </w:pPr>
      <w:r>
        <w:t xml:space="preserve">11. Known Limitations &amp; Suggested Future Work</w:t>
      </w:r>
    </w:p>
    <w:p>
      <w:pPr>
        <w:pStyle w:val="ListParagraph"/>
        <w:numPr>
          <w:ilvl w:val="0"/>
          <w:numId w:val="2"/>
        </w:numPr>
        <w:spacing w:after="60"/>
      </w:pPr>
      <w:r>
        <w:t xml:space="preserve">The bootstrapped training labels for discount/trending/popularity (Section 4.2) are a documented, transparent approximation for a cold-start system with no real historical data. Retrain these models on real markdown/sales-lift and click/purchase telemetry as it accumulates.</w:t>
      </w:r>
    </w:p>
    <w:p>
      <w:pPr>
        <w:pStyle w:val="ListParagraph"/>
        <w:numPr>
          <w:ilvl w:val="0"/>
          <w:numId w:val="2"/>
        </w:numPr>
        <w:spacing w:after="60"/>
      </w:pPr>
      <w:r>
        <w:t xml:space="preserve">Historical profit is approximated using each product's CURRENT cost price (there's no cost-price-history table), since the system doesn't track cost changes over time. Noted directly in analytics.py.</w:t>
      </w:r>
    </w:p>
    <w:p>
      <w:pPr>
        <w:pStyle w:val="ListParagraph"/>
        <w:numPr>
          <w:ilvl w:val="0"/>
          <w:numId w:val="2"/>
        </w:numPr>
        <w:spacing w:after="60"/>
      </w:pPr>
      <w:r>
        <w:t xml:space="preserve">The admin seed/train job tracker is in-memory and per-process (matches the existing catalog-generation job pattern) — job status is lost on API restart. Fine for single-developer use; would need a persisted job table for multi-worker deployment.</w:t>
      </w:r>
    </w:p>
    <w:p>
      <w:pPr>
        <w:pStyle w:val="ListParagraph"/>
        <w:numPr>
          <w:ilvl w:val="0"/>
          <w:numId w:val="2"/>
        </w:numPr>
        <w:spacing w:after="60"/>
      </w:pPr>
      <w:r>
        <w:t xml:space="preserve">Consider tuning vector_store.py's IVFFLAT index (lists parameter sized to row count, or switching to an HNSW index) if brand catalogs grow into the tens of thousands of products — see Section 4.4.</w:t>
      </w:r>
    </w:p>
    <w:p>
      <w:pPr>
        <w:pStyle w:val="ListParagraph"/>
        <w:numPr>
          <w:ilvl w:val="0"/>
          <w:numId w:val="2"/>
        </w:numPr>
        <w:spacing w:after="60"/>
      </w:pPr>
      <w:r>
        <w:t xml:space="preserve">The production frontend bundle is ~695KB (195KB gzipped) after adding recharts; Vite flags this as worth code-splitting if the app grows further, but it's within normal range for a dashboard-style SPA today.</w:t>
      </w:r>
    </w:p>
    <w:p>
      <w:pPr>
        <w:pStyle w:val="Heading1"/>
        <w:spacing w:after="160" w:before="360"/>
      </w:pPr>
      <w:r>
        <w:t xml:space="preserve">12. File Manifest</w:t>
      </w:r>
    </w:p>
    <w:p>
      <w:pPr>
        <w:pStyle w:val="Heading2"/>
        <w:spacing w:after="120" w:before="280"/>
      </w:pPr>
      <w:r>
        <w:t xml:space="preserve">New files</w:t>
      </w:r>
    </w:p>
    <w:p>
      <w:pPr>
        <w:shd w:fill="F1EAD9" w:val="clear"/>
        <w:spacing w:after="140"/>
      </w:pPr>
      <w:r>
        <w:rPr>
          <w:rFonts w:ascii="JetBrains Mono" w:cs="JetBrains Mono" w:eastAsia="JetBrains Mono" w:hAnsi="JetBrains Mono"/>
          <w:sz w:val="19"/>
          <w:szCs w:val="19"/>
        </w:rPr>
        <w:t xml:space="preserve">backend/app/intelligence/  (13 files: __init__, features, synthetic_labels, order_simulation,</w:t>
      </w:r>
    </w:p>
    <w:p>
      <w:pPr>
        <w:shd w:fill="F1EAD9" w:val="clear"/>
        <w:spacing w:after="140"/>
      </w:pPr>
      <w:r>
        <w:rPr>
          <w:rFonts w:ascii="JetBrains Mono" w:cs="JetBrains Mono" w:eastAsia="JetBrains Mono" w:hAnsi="JetBrains Mono"/>
          <w:sz w:val="19"/>
          <w:szCs w:val="19"/>
        </w:rPr>
        <w:t xml:space="preserve">  engagement_simulation, store_provisioning, discount_model, trending_model, forecasting,</w:t>
      </w:r>
    </w:p>
    <w:p>
      <w:pPr>
        <w:shd w:fill="F1EAD9" w:val="clear"/>
        <w:spacing w:after="140"/>
      </w:pPr>
      <w:r>
        <w:rPr>
          <w:rFonts w:ascii="JetBrains Mono" w:cs="JetBrains Mono" w:eastAsia="JetBrains Mono" w:hAnsi="JetBrains Mono"/>
          <w:sz w:val="19"/>
          <w:szCs w:val="19"/>
        </w:rPr>
        <w:t xml:space="preserve">  popularity_model, store_performance_model, purchase_propensity_model, recommendation_engine,</w:t>
      </w:r>
    </w:p>
    <w:p>
      <w:pPr>
        <w:shd w:fill="F1EAD9" w:val="clear"/>
        <w:spacing w:after="140"/>
      </w:pPr>
      <w:r>
        <w:rPr>
          <w:rFonts w:ascii="JetBrains Mono" w:cs="JetBrains Mono" w:eastAsia="JetBrains Mono" w:hAnsi="JetBrains Mono"/>
          <w:sz w:val="19"/>
          <w:szCs w:val="19"/>
        </w:rPr>
        <w:t xml:space="preserve">  analytics, model_utils)</w:t>
      </w:r>
    </w:p>
    <w:p>
      <w:pPr>
        <w:shd w:fill="F1EAD9" w:val="clear"/>
        <w:spacing w:after="140"/>
      </w:pPr>
      <w:r>
        <w:rPr>
          <w:rFonts w:ascii="JetBrains Mono" w:cs="JetBrains Mono" w:eastAsia="JetBrains Mono" w:hAnsi="JetBrains Mono"/>
          <w:sz w:val="19"/>
          <w:szCs w:val="19"/>
        </w:rPr>
        <w:t xml:space="preserve">backend/app/services/store_db.py, store_seed_service.py, ml_training_service.py,</w:t>
      </w:r>
    </w:p>
    <w:p>
      <w:pPr>
        <w:shd w:fill="F1EAD9" w:val="clear"/>
        <w:spacing w:after="140"/>
      </w:pPr>
      <w:r>
        <w:rPr>
          <w:rFonts w:ascii="JetBrains Mono" w:cs="JetBrains Mono" w:eastAsia="JetBrains Mono" w:hAnsi="JetBrains Mono"/>
          <w:sz w:val="19"/>
          <w:szCs w:val="19"/>
        </w:rPr>
        <w:t xml:space="preserve">  discount_service.py, trending_service.py, recommendation_service.py, analytics_service.py</w:t>
      </w:r>
    </w:p>
    <w:p>
      <w:pPr>
        <w:shd w:fill="F1EAD9" w:val="clear"/>
        <w:spacing w:after="140"/>
      </w:pPr>
      <w:r>
        <w:rPr>
          <w:rFonts w:ascii="JetBrains Mono" w:cs="JetBrains Mono" w:eastAsia="JetBrains Mono" w:hAnsi="JetBrains Mono"/>
          <w:sz w:val="19"/>
          <w:szCs w:val="19"/>
        </w:rPr>
        <w:t xml:space="preserve">backend/app/api/store_schemas.py, store_job_store.py</w:t>
      </w:r>
    </w:p>
    <w:p>
      <w:pPr>
        <w:shd w:fill="F1EAD9" w:val="clear"/>
        <w:spacing w:after="140"/>
      </w:pPr>
      <w:r>
        <w:rPr>
          <w:rFonts w:ascii="JetBrains Mono" w:cs="JetBrains Mono" w:eastAsia="JetBrains Mono" w:hAnsi="JetBrains Mono"/>
          <w:sz w:val="19"/>
          <w:szCs w:val="19"/>
        </w:rPr>
        <w:t xml:space="preserve">backend/app/api/routers/stores.py, discounts.py, trending.py, recommendations.py,</w:t>
      </w:r>
    </w:p>
    <w:p>
      <w:pPr>
        <w:shd w:fill="F1EAD9" w:val="clear"/>
        <w:spacing w:after="140"/>
      </w:pPr>
      <w:r>
        <w:rPr>
          <w:rFonts w:ascii="JetBrains Mono" w:cs="JetBrains Mono" w:eastAsia="JetBrains Mono" w:hAnsi="JetBrains Mono"/>
          <w:sz w:val="19"/>
          <w:szCs w:val="19"/>
        </w:rPr>
        <w:t xml:space="preserve">  analytics.py, store_admin.py</w:t>
      </w:r>
    </w:p>
    <w:p>
      <w:pPr>
        <w:shd w:fill="F1EAD9" w:val="clear"/>
        <w:spacing w:after="140"/>
      </w:pPr>
      <w:r>
        <w:rPr>
          <w:rFonts w:ascii="JetBrains Mono" w:cs="JetBrains Mono" w:eastAsia="JetBrains Mono" w:hAnsi="JetBrains Mono"/>
          <w:sz w:val="19"/>
          <w:szCs w:val="19"/>
        </w:rPr>
        <w:t xml:space="preserve">backend/scripts/seed_store_intelligence.py, train_ml_models.py</w:t>
      </w:r>
    </w:p>
    <w:p>
      <w:pPr>
        <w:shd w:fill="F1EAD9" w:val="clear"/>
        <w:spacing w:after="140"/>
      </w:pPr>
      <w:r>
        <w:rPr>
          <w:rFonts w:ascii="JetBrains Mono" w:cs="JetBrains Mono" w:eastAsia="JetBrains Mono" w:hAnsi="JetBrains Mono"/>
          <w:sz w:val="19"/>
          <w:szCs w:val="19"/>
        </w:rPr>
        <w:t xml:space="preserve">frontend/src/pages/StoresPage.jsx, AnalyticsPage.jsx</w:t>
      </w:r>
    </w:p>
    <w:p>
      <w:pPr>
        <w:pStyle w:val="Heading2"/>
        <w:spacing w:after="120" w:before="280"/>
      </w:pPr>
      <w:r>
        <w:t xml:space="preserve">Modified files</w:t>
      </w:r>
    </w:p>
    <w:p>
      <w:pPr>
        <w:shd w:fill="F1EAD9" w:val="clear"/>
        <w:spacing w:after="140"/>
      </w:pPr>
      <w:r>
        <w:rPr>
          <w:rFonts w:ascii="JetBrains Mono" w:cs="JetBrains Mono" w:eastAsia="JetBrains Mono" w:hAnsi="JetBrains Mono"/>
          <w:sz w:val="19"/>
          <w:szCs w:val="19"/>
        </w:rPr>
        <w:t xml:space="preserve">backend/app/main.py                 (register new routers + startup schema hook)</w:t>
      </w:r>
    </w:p>
    <w:p>
      <w:pPr>
        <w:shd w:fill="F1EAD9" w:val="clear"/>
        <w:spacing w:after="140"/>
      </w:pPr>
      <w:r>
        <w:rPr>
          <w:rFonts w:ascii="JetBrains Mono" w:cs="JetBrains Mono" w:eastAsia="JetBrains Mono" w:hAnsi="JetBrains Mono"/>
          <w:sz w:val="19"/>
          <w:szCs w:val="19"/>
        </w:rPr>
        <w:t xml:space="preserve">backend/requirements.txt             (+ scikit-learn, pandas, joblib)</w:t>
      </w:r>
    </w:p>
    <w:p>
      <w:pPr>
        <w:shd w:fill="F1EAD9" w:val="clear"/>
        <w:spacing w:after="140"/>
      </w:pPr>
      <w:r>
        <w:rPr>
          <w:rFonts w:ascii="JetBrains Mono" w:cs="JetBrains Mono" w:eastAsia="JetBrains Mono" w:hAnsi="JetBrains Mono"/>
          <w:sz w:val="19"/>
          <w:szCs w:val="19"/>
        </w:rPr>
        <w:t xml:space="preserve">frontend/src/App.jsx                 (+ 2 routes)</w:t>
      </w:r>
    </w:p>
    <w:p>
      <w:pPr>
        <w:shd w:fill="F1EAD9" w:val="clear"/>
        <w:spacing w:after="140"/>
      </w:pPr>
      <w:r>
        <w:rPr>
          <w:rFonts w:ascii="JetBrains Mono" w:cs="JetBrains Mono" w:eastAsia="JetBrains Mono" w:hAnsi="JetBrains Mono"/>
          <w:sz w:val="19"/>
          <w:szCs w:val="19"/>
        </w:rPr>
        <w:t xml:space="preserve">frontend/src/api/client.js           (+ store-intelligence API methods)</w:t>
      </w:r>
    </w:p>
    <w:p>
      <w:pPr>
        <w:shd w:fill="F1EAD9" w:val="clear"/>
        <w:spacing w:after="140"/>
      </w:pPr>
      <w:r>
        <w:rPr>
          <w:rFonts w:ascii="JetBrains Mono" w:cs="JetBrains Mono" w:eastAsia="JetBrains Mono" w:hAnsi="JetBrains Mono"/>
          <w:sz w:val="19"/>
          <w:szCs w:val="19"/>
        </w:rPr>
        <w:t xml:space="preserve">frontend/src/components/ProductModal.jsx   (+ recommendations section)</w:t>
      </w:r>
    </w:p>
    <w:p>
      <w:pPr>
        <w:shd w:fill="F1EAD9" w:val="clear"/>
        <w:spacing w:after="140"/>
      </w:pPr>
      <w:r>
        <w:rPr>
          <w:rFonts w:ascii="JetBrains Mono" w:cs="JetBrains Mono" w:eastAsia="JetBrains Mono" w:hAnsi="JetBrains Mono"/>
          <w:sz w:val="19"/>
          <w:szCs w:val="19"/>
        </w:rPr>
        <w:t xml:space="preserve">frontend/src/components/TopBar.jsx   (+ Stores/Analytics nav links)</w:t>
      </w:r>
    </w:p>
    <w:p>
      <w:pPr>
        <w:shd w:fill="F1EAD9" w:val="clear"/>
        <w:spacing w:after="140"/>
      </w:pPr>
      <w:r>
        <w:rPr>
          <w:rFonts w:ascii="JetBrains Mono" w:cs="JetBrains Mono" w:eastAsia="JetBrains Mono" w:hAnsi="JetBrains Mono"/>
          <w:sz w:val="19"/>
          <w:szCs w:val="19"/>
        </w:rPr>
        <w:t xml:space="preserve">frontend/src/pages/HomePage.jsx      (+ recommendation click-through wiring)</w:t>
      </w:r>
    </w:p>
    <w:p>
      <w:pPr>
        <w:shd w:fill="F1EAD9" w:val="clear"/>
        <w:spacing w:after="140"/>
      </w:pPr>
      <w:r>
        <w:rPr>
          <w:rFonts w:ascii="JetBrains Mono" w:cs="JetBrains Mono" w:eastAsia="JetBrains Mono" w:hAnsi="JetBrains Mono"/>
          <w:sz w:val="19"/>
          <w:szCs w:val="19"/>
        </w:rPr>
        <w:t xml:space="preserve">frontend/package.json                (+ recharts)</w:t>
      </w:r>
    </w:p>
    <w:p>
      <w:pPr>
        <w:spacing w:after="140"/>
      </w:pPr>
      <w:r>
        <w:t xml:space="preserve"> </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lvl w:ilvl="1" w15:tentative="1">
      <w:start w:val="1"/>
      <w:numFmt w:val="bullet"/>
      <w:lvlText w:val="–"/>
      <w:lvlJc w:val="left"/>
      <w:pPr>
        <w:ind w:left="72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2026-07-29T10:04:26.565Z</dcterms:created>
  <dcterms:modified xsi:type="dcterms:W3CDTF">2026-07-29T10:04:26.593Z</dcterms:modified>
</cp:coreProperties>
</file>

<file path=docProps/custom.xml><?xml version="1.0" encoding="utf-8"?>
<Properties xmlns="http://schemas.openxmlformats.org/officeDocument/2006/custom-properties" xmlns:vt="http://schemas.openxmlformats.org/officeDocument/2006/docPropsVTypes"/>
</file>