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40"/>
      </w:pPr>
      <w:r>
        <w:rPr>
          <w:rFonts w:ascii="Arial" w:cs="Arial" w:eastAsia="Arial" w:hAnsi="Arial"/>
        </w:rPr>
        <w:t xml:space="preserve"/>
      </w:r>
    </w:p>
    <w:p>
      <w:pPr>
        <w:spacing w:after="80"/>
        <w:jc w:val="center"/>
      </w:pPr>
      <w:r>
        <w:rPr>
          <w:rFonts w:ascii="Arial" w:cs="Arial" w:eastAsia="Arial" w:hAnsi="Arial"/>
          <w:b/>
          <w:bCs/>
          <w:color w:val="1A3557"/>
          <w:sz w:val="72"/>
          <w:szCs w:val="72"/>
        </w:rPr>
        <w:t xml:space="preserve">NEARLE</w:t>
      </w:r>
    </w:p>
    <w:p>
      <w:pPr>
        <w:spacing w:after="240"/>
        <w:jc w:val="center"/>
      </w:pPr>
      <w:r>
        <w:rPr>
          <w:rFonts w:ascii="Arial" w:cs="Arial" w:eastAsia="Arial" w:hAnsi="Arial"/>
          <w:b/>
          <w:bCs/>
          <w:color w:val="2563EB"/>
          <w:sz w:val="40"/>
          <w:szCs w:val="40"/>
        </w:rPr>
        <w:t xml:space="preserve">ADVANCED ROUTING ENGINE</w:t>
      </w:r>
    </w:p>
    <w:p>
      <w:pPr>
        <w:pBdr>
          <w:bottom w:val="single" w:color="BFDBFE" w:sz="6" w:space="4"/>
        </w:pBdr>
        <w:spacing w:after="320"/>
        <w:jc w:val="center"/>
      </w:pPr>
      <w:r>
        <w:rPr>
          <w:rFonts w:ascii="Arial" w:cs="Arial" w:eastAsia="Arial" w:hAnsi="Arial"/>
          <w:i/>
          <w:iCs/>
          <w:color w:val="64748B"/>
          <w:sz w:val="26"/>
          <w:szCs w:val="26"/>
        </w:rPr>
        <w:t xml:space="preserve">NAR-v2 · Technical Reference Documentation</w:t>
      </w:r>
    </w:p>
    <w:p>
      <w:pPr>
        <w:spacing w:after="24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1A3557" w:val="clear"/>
            <w:tcMar>
              <w:top w:type="dxa" w:w="200"/>
              <w:left w:type="dxa" w:w="300"/>
              <w:bottom w:type="dxa" w:w="200"/>
              <w:right w:type="dxa" w:w="300"/>
            </w:tcMar>
          </w:tcPr>
          <w:p>
            <w:r>
              <w:rPr>
                <w:rFonts w:ascii="Arial" w:cs="Arial" w:eastAsia="Arial" w:hAnsi="Arial"/>
                <w:color w:val="BFDBFE"/>
                <w:sz w:val="18"/>
                <w:szCs w:val="18"/>
              </w:rPr>
              <w:t xml:space="preserve">Document Type</w:t>
            </w:r>
          </w:p>
          <w:p>
            <w:r>
              <w:rPr>
                <w:rFonts w:ascii="Arial" w:cs="Arial" w:eastAsia="Arial" w:hAnsi="Arial"/>
                <w:b/>
                <w:bCs/>
                <w:color w:val="FFFFFF"/>
                <w:sz w:val="22"/>
                <w:szCs w:val="22"/>
              </w:rPr>
              <w:t xml:space="preserve">Technical Reference</w:t>
            </w:r>
          </w:p>
        </w:tc>
        <w:tc>
          <w:tcPr>
            <w:tcW w:type="dxa" w:w="4680"/>
            <w:tcBorders>
              <w:top w:val="none" w:color="FFFFFF" w:sz="0"/>
              <w:left w:val="none" w:color="FFFFFF" w:sz="0"/>
              <w:bottom w:val="none" w:color="FFFFFF" w:sz="0"/>
              <w:right w:val="none" w:color="FFFFFF" w:sz="0"/>
            </w:tcBorders>
            <w:shd w:fill="2563EB" w:val="clear"/>
            <w:tcMar>
              <w:top w:type="dxa" w:w="200"/>
              <w:left w:type="dxa" w:w="300"/>
              <w:bottom w:type="dxa" w:w="200"/>
              <w:right w:type="dxa" w:w="300"/>
            </w:tcMar>
          </w:tcPr>
          <w:p>
            <w:r>
              <w:rPr>
                <w:rFonts w:ascii="Arial" w:cs="Arial" w:eastAsia="Arial" w:hAnsi="Arial"/>
                <w:color w:val="BFDBFE"/>
                <w:sz w:val="18"/>
                <w:szCs w:val="18"/>
              </w:rPr>
              <w:t xml:space="preserve">Version</w:t>
            </w:r>
          </w:p>
          <w:p>
            <w:r>
              <w:rPr>
                <w:rFonts w:ascii="Arial" w:cs="Arial" w:eastAsia="Arial" w:hAnsi="Arial"/>
                <w:b/>
                <w:bCs/>
                <w:color w:val="FFFFFF"/>
                <w:sz w:val="22"/>
                <w:szCs w:val="22"/>
              </w:rPr>
              <w:t xml:space="preserve">NAR-v2 · 2025</w:t>
            </w:r>
          </w:p>
        </w:tc>
      </w:tr>
    </w:tbl>
    <w:p>
      <w:pPr>
        <w:spacing w:after="480"/>
      </w:pPr>
      <w:r>
        <w:rPr>
          <w:rFonts w:ascii="Arial" w:cs="Arial" w:eastAsia="Arial" w:hAnsi="Arial"/>
        </w:rPr>
        <w:t xml:space="preserve"/>
      </w:r>
    </w:p>
    <w:p>
      <w:pPr>
        <w:jc w:val="center"/>
      </w:pPr>
      <w:r>
        <w:rPr>
          <w:rFonts w:ascii="Arial" w:cs="Arial" w:eastAsia="Arial" w:hAnsi="Arial"/>
          <w:color w:val="64748B"/>
          <w:sz w:val="20"/>
          <w:szCs w:val="20"/>
        </w:rPr>
        <w:t xml:space="preserve">Nearle Logistics Intelligence Platform</w:t>
      </w:r>
    </w:p>
    <w:p>
      <w:r>
        <w:br w:type="page"/>
      </w:r>
    </w:p>
    <w:p>
      <w:pPr>
        <w:pStyle w:val="Heading1"/>
        <w:pBdr>
          <w:bottom w:val="single" w:color="2563EB" w:sz="8" w:space="4"/>
        </w:pBdr>
        <w:spacing w:after="180" w:before="360"/>
      </w:pPr>
      <w:r>
        <w:rPr>
          <w:rFonts w:ascii="Arial" w:cs="Arial" w:eastAsia="Arial" w:hAnsi="Arial"/>
          <w:b/>
          <w:bCs/>
          <w:color w:val="1A3557"/>
          <w:sz w:val="36"/>
          <w:szCs w:val="36"/>
        </w:rPr>
        <w:t xml:space="preserve">Table of Contents</w:t>
      </w:r>
    </w:p>
    <w:sdt>
      <w:sdtPr>
        <w:alias w:val="Table of Contents"/>
      </w:sdtPr>
      <w:sdtContent>
        <w:p>
          <w:r>
            <w:fldChar w:fldCharType="begin" w:dirty="true"/>
            <w:instrText xml:space="preserve">TOC \h \o "1-3" \t "Heading 1,1,Heading 2,2,Heading 3,3"</w:instrText>
            <w:fldChar w:fldCharType="separate"/>
          </w:r>
        </w:p>
        <w:p>
          <w:r>
            <w:fldChar w:fldCharType="end"/>
          </w:r>
        </w:p>
      </w:sdtContent>
    </w:sdt>
    <w:p>
      <w:r>
        <w:br w:type="page"/>
      </w:r>
    </w:p>
    <w:p>
      <w:pPr>
        <w:pStyle w:val="Heading1"/>
        <w:pBdr>
          <w:bottom w:val="single" w:color="2563EB" w:sz="8" w:space="4"/>
        </w:pBdr>
        <w:spacing w:after="180" w:before="360"/>
      </w:pPr>
      <w:r>
        <w:rPr>
          <w:rFonts w:ascii="Arial" w:cs="Arial" w:eastAsia="Arial" w:hAnsi="Arial"/>
          <w:b/>
          <w:bCs/>
          <w:color w:val="1A3557"/>
          <w:sz w:val="36"/>
          <w:szCs w:val="36"/>
        </w:rPr>
        <w:t xml:space="preserve">1. Executive Summary</w:t>
      </w:r>
    </w:p>
    <w:p>
      <w:pPr>
        <w:spacing w:after="140" w:line="300"/>
      </w:pPr>
      <w:r>
        <w:rPr>
          <w:rFonts w:ascii="Arial" w:cs="Arial" w:eastAsia="Arial" w:hAnsi="Arial"/>
          <w:color w:val="1E293B"/>
          <w:sz w:val="22"/>
          <w:szCs w:val="22"/>
        </w:rPr>
        <w:t xml:space="preserve">The Nearle Advanced Routing (NAR-v2) engine represents the state of the art in last-mile logistics optimization. It transcends simple distance-based dispatch by unifying Spatial Encoding, Path-Aware Machine Learning, and OR-Tools VRP Solvers into a single, high-performance pipeline.</w:t>
      </w:r>
    </w:p>
    <w:p>
      <w:pPr>
        <w:spacing w:after="140" w:line="300"/>
      </w:pPr>
      <w:r>
        <w:rPr>
          <w:rFonts w:ascii="Arial" w:cs="Arial" w:eastAsia="Arial" w:hAnsi="Arial"/>
          <w:color w:val="1E293B"/>
          <w:sz w:val="22"/>
          <w:szCs w:val="22"/>
        </w:rPr>
        <w:t xml:space="preserve">The system is designed to maximize Profit-Density while minimizing Customer Latency through a multi-stage data processing architecture that learns and improves continuously from every delivery event.</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563EB" w:sz="6"/>
              <w:left w:val="thick" w:color="2563EB" w:sz="12"/>
              <w:bottom w:val="single" w:color="2563EB" w:sz="2"/>
              <w:right w:val="single" w:color="2563EB" w:sz="2"/>
            </w:tcBorders>
            <w:shd w:fill="EFF6FF" w:val="clear"/>
            <w:tcMar>
              <w:top w:type="dxa" w:w="120"/>
              <w:left w:type="dxa" w:w="240"/>
              <w:bottom w:type="dxa" w:w="120"/>
              <w:right w:type="dxa" w:w="240"/>
            </w:tcMar>
          </w:tcPr>
          <w:p>
            <w:r>
              <w:rPr>
                <w:rFonts w:ascii="Arial" w:cs="Arial" w:eastAsia="Arial" w:hAnsi="Arial"/>
                <w:b/>
                <w:bCs/>
                <w:color w:val="1A3557"/>
                <w:sz w:val="22"/>
                <w:szCs w:val="22"/>
              </w:rPr>
              <w:t xml:space="preserve">Key Capabilities at a Glance</w:t>
            </w:r>
          </w:p>
          <w:p>
            <w:pPr>
              <w:spacing w:after="60"/>
            </w:pPr>
            <w:r>
              <w:rPr>
                <w:rFonts w:ascii="Arial" w:cs="Arial" w:eastAsia="Arial" w:hAnsi="Arial"/>
                <w:color w:val="1E293B"/>
                <w:sz w:val="20"/>
                <w:szCs w:val="20"/>
              </w:rPr>
              <w:t xml:space="preserve">  •  Profit-Density routing — prioritizes high-margin deliveries over raw distance</w:t>
            </w:r>
          </w:p>
          <w:p>
            <w:pPr>
              <w:spacing w:after="60"/>
            </w:pPr>
            <w:r>
              <w:rPr>
                <w:rFonts w:ascii="Arial" w:cs="Arial" w:eastAsia="Arial" w:hAnsi="Arial"/>
                <w:color w:val="1E293B"/>
                <w:sz w:val="20"/>
                <w:szCs w:val="20"/>
              </w:rPr>
              <w:t xml:space="preserve">  •  XGBoost surrogate model + Optuna Bayesian hyperparameter optimization</w:t>
            </w:r>
          </w:p>
          <w:p>
            <w:pPr>
              <w:spacing w:after="60"/>
            </w:pPr>
            <w:r>
              <w:rPr>
                <w:rFonts w:ascii="Arial" w:cs="Arial" w:eastAsia="Arial" w:hAnsi="Arial"/>
                <w:color w:val="1E293B"/>
                <w:sz w:val="20"/>
                <w:szCs w:val="20"/>
              </w:rPr>
              <w:t xml:space="preserve">  •  ID3 Decision Tree for real-time risk/behaviour classification</w:t>
            </w:r>
          </w:p>
          <w:p>
            <w:pPr>
              <w:spacing w:after="60"/>
            </w:pPr>
            <w:r>
              <w:rPr>
                <w:rFonts w:ascii="Arial" w:cs="Arial" w:eastAsia="Arial" w:hAnsi="Arial"/>
                <w:color w:val="1E293B"/>
                <w:sz w:val="20"/>
                <w:szCs w:val="20"/>
              </w:rPr>
              <w:t xml:space="preserve">  •  Multi-strategy VRP solver (CVRP, VRPTW, MDVRP, Dynamic VRP)</w:t>
            </w:r>
          </w:p>
          <w:p>
            <w:pPr>
              <w:spacing w:after="60"/>
            </w:pPr>
            <w:r>
              <w:rPr>
                <w:rFonts w:ascii="Arial" w:cs="Arial" w:eastAsia="Arial" w:hAnsi="Arial"/>
                <w:color w:val="1E293B"/>
                <w:sz w:val="20"/>
                <w:szCs w:val="20"/>
              </w:rPr>
              <w:t xml:space="preserve">  •  7-technique ML encoding pipeline for all categorical and spatial data</w:t>
            </w:r>
          </w:p>
          <w:p>
            <w:pPr>
              <w:spacing w:after="60"/>
            </w:pPr>
            <w:r>
              <w:rPr>
                <w:rFonts w:ascii="Arial" w:cs="Arial" w:eastAsia="Arial" w:hAnsi="Arial"/>
                <w:color w:val="1E293B"/>
                <w:sz w:val="20"/>
                <w:szCs w:val="20"/>
              </w:rPr>
              <w:t xml:space="preserve">  •  Fully automated retraining loop — no manual intervention required</w:t>
            </w:r>
          </w:p>
        </w:tc>
      </w:tr>
    </w:tbl>
    <w:p>
      <w:pPr>
        <w:spacing w:after="120"/>
      </w:pPr>
      <w:r>
        <w:rPr>
          <w:rFonts w:ascii="Arial" w:cs="Arial" w:eastAsia="Arial" w:hAnsi="Arial"/>
        </w:rPr>
        <w:t xml:space="preserve"/>
      </w:r>
    </w:p>
    <w:p>
      <w:pPr>
        <w:pStyle w:val="Heading1"/>
        <w:pBdr>
          <w:bottom w:val="single" w:color="2563EB" w:sz="8" w:space="4"/>
        </w:pBdr>
        <w:spacing w:after="180" w:before="360"/>
      </w:pPr>
      <w:r>
        <w:rPr>
          <w:rFonts w:ascii="Arial" w:cs="Arial" w:eastAsia="Arial" w:hAnsi="Arial"/>
          <w:b/>
          <w:bCs/>
          <w:color w:val="1A3557"/>
          <w:sz w:val="36"/>
          <w:szCs w:val="36"/>
        </w:rPr>
        <w:t xml:space="preserve">2. Theoretical Framework &amp; Formulas</w:t>
      </w:r>
    </w:p>
    <w:p>
      <w:pPr>
        <w:pStyle w:val="Heading2"/>
        <w:spacing w:after="140" w:before="280"/>
      </w:pPr>
      <w:r>
        <w:rPr>
          <w:rFonts w:ascii="Arial" w:cs="Arial" w:eastAsia="Arial" w:hAnsi="Arial"/>
          <w:b/>
          <w:bCs/>
          <w:color w:val="2563EB"/>
          <w:sz w:val="28"/>
          <w:szCs w:val="28"/>
        </w:rPr>
        <w:t xml:space="preserve">2.1 Spatial Distance — Haversine Formulation</w:t>
      </w:r>
    </w:p>
    <w:p>
      <w:pPr>
        <w:spacing w:after="140" w:line="300"/>
      </w:pPr>
      <w:r>
        <w:rPr>
          <w:rFonts w:ascii="Arial" w:cs="Arial" w:eastAsia="Arial" w:hAnsi="Arial"/>
          <w:color w:val="1E293B"/>
          <w:sz w:val="22"/>
          <w:szCs w:val="22"/>
        </w:rPr>
        <w:t xml:space="preserve">The engine calculates the Great Circle distance between two GPS coordinates using the Haversine formula. A Road Factor of 1.3x is then applied to approximate real urban routing complexity over the straight-line result.</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d = 2r · arcsin( sqrt( sin²((φ₂−φ₁)/2) + cos(φ₁)·cos(φ₂)·sin²((λ₂−λ₁)/2) ) )</w:t>
      </w:r>
    </w:p>
    <w:p>
      <w:pPr>
        <w:spacing w:after="140" w:line="300"/>
      </w:pPr>
      <w:r>
        <w:rPr>
          <w:rFonts w:ascii="Arial" w:cs="Arial" w:eastAsia="Arial" w:hAnsi="Arial"/>
          <w:color w:val="1E293B"/>
          <w:sz w:val="22"/>
          <w:szCs w:val="22"/>
        </w:rPr>
        <w:t xml:space="preserve">Where φ₁, φ₂ are latitudes, λ₁, λ₂ are longitudes, and r is Earth's mean radius (6,371 km).</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2.2 Path-Aware Activation Cost</w:t>
      </w:r>
    </w:p>
    <w:p>
      <w:pPr>
        <w:spacing w:after="140" w:line="300"/>
      </w:pPr>
      <w:r>
        <w:rPr>
          <w:rFonts w:ascii="Arial" w:cs="Arial" w:eastAsia="Arial" w:hAnsi="Arial"/>
          <w:color w:val="1E293B"/>
          <w:sz w:val="22"/>
          <w:szCs w:val="22"/>
        </w:rPr>
        <w:t xml:space="preserve">Unlike legacy systems that only consider Rider → Kitchen distance, NAR-v2 uses Activation Cost (AC) which accounts for the full path from the rider's position through the kitchen to the order cluster centroid:</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AC = Dist(Rider → Kitchen) + Dist(Kitchen → Order_Centroid)</w:t>
      </w:r>
    </w:p>
    <w:p>
      <w:pPr>
        <w:spacing w:after="140" w:line="300"/>
      </w:pPr>
      <w:r>
        <w:rPr>
          <w:rFonts w:ascii="Arial" w:cs="Arial" w:eastAsia="Arial" w:hAnsi="Arial"/>
          <w:color w:val="1E293B"/>
          <w:sz w:val="22"/>
          <w:szCs w:val="22"/>
        </w:rPr>
        <w:t xml:space="preserve">This ensures that assignments account for the actual delivery journey rather than just proximity, preventing suboptimal assignments where a closer rider still has a worse total route.</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2.3 Logistic ETA Modeling</w:t>
      </w:r>
    </w:p>
    <w:p>
      <w:pPr>
        <w:spacing w:after="140" w:line="300"/>
      </w:pPr>
      <w:r>
        <w:rPr>
          <w:rFonts w:ascii="Arial" w:cs="Arial" w:eastAsia="Arial" w:hAnsi="Arial"/>
          <w:color w:val="1E293B"/>
          <w:sz w:val="22"/>
          <w:szCs w:val="22"/>
        </w:rPr>
        <w:t xml:space="preserve">ETA is not calculated statically. NAR-v2 applies a Traffic-Aware Multiplier (Γ) derived from the cyclic time encoding, combined with configurable navigation buffers for pickup and delivery phases:</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T_eta = (Dist · RoadFactor) / (Speed_avg · Γ) + β_pickup + β_delivery</w:t>
      </w:r>
    </w:p>
    <w:p>
      <w:pPr>
        <w:spacing w:after="140" w:line="300"/>
      </w:pPr>
      <w:r>
        <w:rPr>
          <w:rFonts w:ascii="Arial" w:cs="Arial" w:eastAsia="Arial" w:hAnsi="Arial"/>
          <w:color w:val="1E293B"/>
          <w:sz w:val="22"/>
          <w:szCs w:val="22"/>
        </w:rPr>
        <w:t xml:space="preserve">The Traffic-Aware Multiplier Γ is derived from peak-hour classification learned by the cyclic sin/cos time encoding, dynamically adjusting ETAs for morning rush, afternoon lull, and evening peak periods.</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2.4 Composite Assignment Score</w:t>
      </w:r>
    </w:p>
    <w:p>
      <w:pPr>
        <w:spacing w:after="140" w:line="300"/>
      </w:pPr>
      <w:r>
        <w:rPr>
          <w:rFonts w:ascii="Arial" w:cs="Arial" w:eastAsia="Arial" w:hAnsi="Arial"/>
          <w:color w:val="1E293B"/>
          <w:sz w:val="22"/>
          <w:szCs w:val="22"/>
        </w:rPr>
        <w:t xml:space="preserve">The assignment engine ranks every rider-cluster candidate by a Composite Score S that balances utilization, distance cost, and profit margin simultaneously:</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S = (Utilization · W_load) + (AC · W_dist) - (Profit · W_margin) + Bonuses</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2080"/>
        <w:gridCol w:w="4160"/>
      </w:tblGrid>
      <w:tr>
        <w:trPr>
          <w:tblHeader/>
        </w:trPr>
        <w:tc>
          <w:tcPr>
            <w:tcW w:type="dxa" w:w="312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Feature</w:t>
            </w:r>
          </w:p>
        </w:tc>
        <w:tc>
          <w:tcPr>
            <w:tcW w:type="dxa" w:w="20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Impact Type</w:t>
            </w:r>
          </w:p>
        </w:tc>
        <w:tc>
          <w:tcPr>
            <w:tcW w:type="dxa" w:w="41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Purpose</w:t>
            </w:r>
          </w:p>
        </w:tc>
      </w:tr>
      <w:tr>
        <w:tc>
          <w:tcPr>
            <w:tcW w:type="dxa" w:w="31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Profit Density</w:t>
            </w:r>
          </w:p>
        </w:tc>
        <w:tc>
          <w:tcPr>
            <w:tcW w:type="dxa" w:w="20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Negative (Bonus)</w:t>
            </w:r>
          </w:p>
        </w:tc>
        <w:tc>
          <w:tcPr>
            <w:tcW w:type="dxa" w:w="41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Prioritizes high-margin orders for the best-fit riders</w:t>
            </w:r>
          </w:p>
        </w:tc>
      </w:tr>
      <w:tr>
        <w:tc>
          <w:tcPr>
            <w:tcW w:type="dxa" w:w="31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Utilization</w:t>
            </w:r>
          </w:p>
        </w:tc>
        <w:tc>
          <w:tcPr>
            <w:tcW w:type="dxa" w:w="20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Positive (Penalty)</w:t>
            </w:r>
          </w:p>
        </w:tc>
        <w:tc>
          <w:tcPr>
            <w:tcW w:type="dxa" w:w="41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Prevents individual rider burnout and overloading</w:t>
            </w:r>
          </w:p>
        </w:tc>
      </w:tr>
      <w:tr>
        <w:tc>
          <w:tcPr>
            <w:tcW w:type="dxa" w:w="31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Activation Cost</w:t>
            </w:r>
          </w:p>
        </w:tc>
        <w:tc>
          <w:tcPr>
            <w:tcW w:type="dxa" w:w="20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Positive (Penalty)</w:t>
            </w:r>
          </w:p>
        </w:tc>
        <w:tc>
          <w:tcPr>
            <w:tcW w:type="dxa" w:w="41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Penalizes riders who need to travel far to reach the kitchen</w:t>
            </w:r>
          </w:p>
        </w:tc>
      </w:tr>
      <w:tr>
        <w:tc>
          <w:tcPr>
            <w:tcW w:type="dxa" w:w="31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Home Zone</w:t>
            </w:r>
          </w:p>
        </w:tc>
        <w:tc>
          <w:tcPr>
            <w:tcW w:type="dxa" w:w="20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Negative (Bonus)</w:t>
            </w:r>
          </w:p>
        </w:tc>
        <w:tc>
          <w:tcPr>
            <w:tcW w:type="dxa" w:w="41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Incentivizes riders to stay near their preferred districts</w:t>
            </w:r>
          </w:p>
        </w:tc>
      </w:tr>
      <w:tr>
        <w:tc>
          <w:tcPr>
            <w:tcW w:type="dxa" w:w="31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Time Window</w:t>
            </w:r>
          </w:p>
        </w:tc>
        <w:tc>
          <w:tcPr>
            <w:tcW w:type="dxa" w:w="20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Positive (Penalty)</w:t>
            </w:r>
          </w:p>
        </w:tc>
        <w:tc>
          <w:tcPr>
            <w:tcW w:type="dxa" w:w="41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Increases urgency cost as SLA deadline approaches</w:t>
            </w:r>
          </w:p>
        </w:tc>
      </w:tr>
    </w:tbl>
    <w:p>
      <w:pPr>
        <w:spacing w:after="120"/>
      </w:pPr>
      <w:r>
        <w:rPr>
          <w:rFonts w:ascii="Arial" w:cs="Arial" w:eastAsia="Arial" w:hAnsi="Arial"/>
        </w:rPr>
        <w:t xml:space="preserve"/>
      </w:r>
    </w:p>
    <w:p>
      <w:pPr>
        <w:pStyle w:val="Heading1"/>
        <w:pBdr>
          <w:bottom w:val="single" w:color="2563EB" w:sz="8" w:space="4"/>
        </w:pBdr>
        <w:spacing w:after="180" w:before="360"/>
      </w:pPr>
      <w:r>
        <w:rPr>
          <w:rFonts w:ascii="Arial" w:cs="Arial" w:eastAsia="Arial" w:hAnsi="Arial"/>
          <w:b/>
          <w:bCs/>
          <w:color w:val="1A3557"/>
          <w:sz w:val="36"/>
          <w:szCs w:val="36"/>
        </w:rPr>
        <w:t xml:space="preserve">3. Data Encoding Pipeline</w:t>
      </w:r>
    </w:p>
    <w:p>
      <w:pPr>
        <w:spacing w:after="140" w:line="300"/>
      </w:pPr>
      <w:r>
        <w:rPr>
          <w:rFonts w:ascii="Arial" w:cs="Arial" w:eastAsia="Arial" w:hAnsi="Arial"/>
          <w:color w:val="1E293B"/>
          <w:sz w:val="22"/>
          <w:szCs w:val="22"/>
        </w:rPr>
        <w:t xml:space="preserve">Raw API payloads contain text labels, GPS coordinates, and timestamps that ML models cannot process directly. NAR-v2 applies a 7-technique encoding pipeline to transform all incoming data into rich numerical features before any assignment or prediction occurs.</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3.1 Label Encoding</w:t>
      </w:r>
    </w:p>
    <w:p>
      <w:pPr>
        <w:spacing w:after="140" w:line="300"/>
      </w:pPr>
      <w:r>
        <w:rPr>
          <w:rFonts w:ascii="Arial" w:cs="Arial" w:eastAsia="Arial" w:hAnsi="Arial"/>
          <w:color w:val="1E293B"/>
          <w:sz w:val="22"/>
          <w:szCs w:val="22"/>
        </w:rPr>
        <w:t xml:space="preserve">Kitchen names are mapped to stable integer IDs. This is the foundation encoding that allows categorical data to pass into tree-based models.</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'Daily Grubs Jayanthi Kitchen' → 1
'Vidhya Kitchen'               → 2
'Bhuvaneshwari Kitchen'        → 0</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3.2 Frequency Encoding</w:t>
      </w:r>
    </w:p>
    <w:p>
      <w:pPr>
        <w:spacing w:after="140" w:line="300"/>
      </w:pPr>
      <w:r>
        <w:rPr>
          <w:rFonts w:ascii="Arial" w:cs="Arial" w:eastAsia="Arial" w:hAnsi="Arial"/>
          <w:color w:val="1E293B"/>
          <w:sz w:val="22"/>
          <w:szCs w:val="22"/>
        </w:rPr>
        <w:t xml:space="preserve">Each kitchen is replaced by its relative order frequency across the dataset. High-frequency kitchens signal strong infrastructure, reliable preparation times, and consistent delivery patterns.</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kitchen_frequency = count(kitchen) / total_orders</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3.3 Geohash Spatial Encoding</w:t>
      </w:r>
    </w:p>
    <w:p>
      <w:pPr>
        <w:spacing w:after="140" w:line="300"/>
      </w:pPr>
      <w:r>
        <w:rPr>
          <w:rFonts w:ascii="Arial" w:cs="Arial" w:eastAsia="Arial" w:hAnsi="Arial"/>
          <w:color w:val="1E293B"/>
          <w:sz w:val="22"/>
          <w:szCs w:val="22"/>
        </w:rPr>
        <w:t xml:space="preserve">GPS coordinates are converted into Base32 Geohash strings using a Z-order space-filling curve. Locations sharing the same prefix belong to the same geographic zone, enabling zone-level pattern learning. NAR-v2 uses precision level 6 (~4.9 km × 4.9 km cells) for neighbourhood-level clustering and level 7 (~1.2 km × 609 m) for local sub-zones.</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(11.02, 76.96)  →  Geohash-6: '110010'  |  Geohash-7: '1100101'</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80"/>
        <w:gridCol w:w="2480"/>
        <w:gridCol w:w="4800"/>
      </w:tblGrid>
      <w:tr>
        <w:trPr>
          <w:tblHeader/>
        </w:trPr>
        <w:tc>
          <w:tcPr>
            <w:tcW w:type="dxa" w:w="20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Precision</w:t>
            </w:r>
          </w:p>
        </w:tc>
        <w:tc>
          <w:tcPr>
            <w:tcW w:type="dxa" w:w="24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Cell Size</w:t>
            </w:r>
          </w:p>
        </w:tc>
        <w:tc>
          <w:tcPr>
            <w:tcW w:type="dxa" w:w="48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Use Case in NAR-v2</w:t>
            </w:r>
          </w:p>
        </w:tc>
      </w:tr>
      <w:tr>
        <w:tc>
          <w:tcPr>
            <w:tcW w:type="dxa" w:w="20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4 chars</w:t>
            </w:r>
          </w:p>
        </w:tc>
        <w:tc>
          <w:tcPr>
            <w:tcW w:type="dxa" w:w="24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~156 km × 156 km</w:t>
            </w:r>
          </w:p>
        </w:tc>
        <w:tc>
          <w:tcPr>
            <w:tcW w:type="dxa" w:w="4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Regional zone grouping</w:t>
            </w:r>
          </w:p>
        </w:tc>
      </w:tr>
      <w:tr>
        <w:tc>
          <w:tcPr>
            <w:tcW w:type="dxa" w:w="20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5 chars</w:t>
            </w:r>
          </w:p>
        </w:tc>
        <w:tc>
          <w:tcPr>
            <w:tcW w:type="dxa" w:w="24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~39 km × 19 km</w:t>
            </w:r>
          </w:p>
        </w:tc>
        <w:tc>
          <w:tcPr>
            <w:tcW w:type="dxa" w:w="4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City-level analytics</w:t>
            </w:r>
          </w:p>
        </w:tc>
      </w:tr>
      <w:tr>
        <w:tc>
          <w:tcPr>
            <w:tcW w:type="dxa" w:w="20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6 chars</w:t>
            </w:r>
          </w:p>
        </w:tc>
        <w:tc>
          <w:tcPr>
            <w:tcW w:type="dxa" w:w="24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~4.9 km × 4.9 km</w:t>
            </w:r>
          </w:p>
        </w:tc>
        <w:tc>
          <w:tcPr>
            <w:tcW w:type="dxa" w:w="4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Neighbourhood clustering (primary)</w:t>
            </w:r>
          </w:p>
        </w:tc>
      </w:tr>
      <w:tr>
        <w:tc>
          <w:tcPr>
            <w:tcW w:type="dxa" w:w="20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7 chars</w:t>
            </w:r>
          </w:p>
        </w:tc>
        <w:tc>
          <w:tcPr>
            <w:tcW w:type="dxa" w:w="24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~1.2 km × 609 m</w:t>
            </w:r>
          </w:p>
        </w:tc>
        <w:tc>
          <w:tcPr>
            <w:tcW w:type="dxa" w:w="4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Local zone sub-routing</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3.4 Cyclic Temporal Encoding</w:t>
      </w:r>
    </w:p>
    <w:p>
      <w:pPr>
        <w:spacing w:after="140" w:line="300"/>
      </w:pPr>
      <w:r>
        <w:rPr>
          <w:rFonts w:ascii="Arial" w:cs="Arial" w:eastAsia="Arial" w:hAnsi="Arial"/>
          <w:color w:val="1E293B"/>
          <w:sz w:val="22"/>
          <w:szCs w:val="22"/>
        </w:rPr>
        <w:t xml:space="preserve">The hour of day is encoded as sin/cos components to preserve the circular nature of time. Without this, models incorrectly treat 23:00 as numerically far from 00:00, breaking night-to-morning continuity in traffic pattern learning.</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hour_sin = sin(2π × hour / 24)
hour_cos = cos(2π × hour / 24)
is_peak  = 1  if hour ∈ {7-9, 12-14, 18-21}  else 0</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3.5 Min-Max Normalization</w:t>
      </w:r>
    </w:p>
    <w:p>
      <w:pPr>
        <w:spacing w:after="140" w:line="300"/>
      </w:pPr>
      <w:r>
        <w:rPr>
          <w:rFonts w:ascii="Arial" w:cs="Arial" w:eastAsia="Arial" w:hAnsi="Arial"/>
          <w:color w:val="1E293B"/>
          <w:sz w:val="22"/>
          <w:szCs w:val="22"/>
        </w:rPr>
        <w:t xml:space="preserve">Order amounts, distances, and rider loads are all scaled to a 0–1 range. This prevents features with larger absolute values (e.g., order amount in rupees) from numerically dominating features with small ranges (e.g., distance in km) during model training.</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normalized = (value − min) / (max − min)</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3.6 Target Encoding (Mean Encoding)</w:t>
      </w:r>
    </w:p>
    <w:p>
      <w:pPr>
        <w:spacing w:after="140" w:line="300"/>
      </w:pPr>
      <w:r>
        <w:rPr>
          <w:rFonts w:ascii="Arial" w:cs="Arial" w:eastAsia="Arial" w:hAnsi="Arial"/>
          <w:color w:val="1E293B"/>
          <w:sz w:val="22"/>
          <w:szCs w:val="22"/>
        </w:rPr>
        <w:t xml:space="preserve">Each kitchen is replaced by its historical average profit margin. This is a 'super feature' that combines categorical identity with numerical profitability in a single float, giving the model direct profit signal without requiring separate embeddings.</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kitchen_avg_profit = mean(profit)  across all historical orders from this kitchen</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3.7 Engineered Features — Profit Density</w:t>
      </w:r>
    </w:p>
    <w:p>
      <w:pPr>
        <w:spacing w:after="140" w:line="300"/>
      </w:pPr>
      <w:r>
        <w:rPr>
          <w:rFonts w:ascii="Arial" w:cs="Arial" w:eastAsia="Arial" w:hAnsi="Arial"/>
          <w:color w:val="1E293B"/>
          <w:sz w:val="22"/>
          <w:szCs w:val="22"/>
        </w:rPr>
        <w:t xml:space="preserve">The most impactful engineered feature is Profit Density: the rupee profit earned per kilometre of rider travel. A nearby low-value order can outrank a distant high-value order when profit density is used as the primary ranking criterion.</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profit         = order_amount − (base_cost + distance × fuel_rate)
profit_density = profit / distance_km
route_score    = profit − (distance × opportunity_cost)</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563EB" w:sz="6"/>
              <w:left w:val="thick" w:color="2563EB" w:sz="12"/>
              <w:bottom w:val="single" w:color="2563EB" w:sz="2"/>
              <w:right w:val="single" w:color="2563EB" w:sz="2"/>
            </w:tcBorders>
            <w:shd w:fill="EFF6FF" w:val="clear"/>
            <w:tcMar>
              <w:top w:type="dxa" w:w="120"/>
              <w:left w:type="dxa" w:w="240"/>
              <w:bottom w:type="dxa" w:w="120"/>
              <w:right w:type="dxa" w:w="240"/>
            </w:tcMar>
          </w:tcPr>
          <w:p>
            <w:r>
              <w:rPr>
                <w:rFonts w:ascii="Arial" w:cs="Arial" w:eastAsia="Arial" w:hAnsi="Arial"/>
                <w:b/>
                <w:bCs/>
                <w:color w:val="1A3557"/>
                <w:sz w:val="22"/>
                <w:szCs w:val="22"/>
              </w:rPr>
              <w:t xml:space="preserve">Example — Why Profit Density Changes Route Order</w:t>
            </w:r>
          </w:p>
          <w:p>
            <w:pPr>
              <w:spacing w:after="60"/>
            </w:pPr>
            <w:r>
              <w:rPr>
                <w:rFonts w:ascii="Arial" w:cs="Arial" w:eastAsia="Arial" w:hAnsi="Arial"/>
                <w:color w:val="1E293B"/>
                <w:sz w:val="20"/>
                <w:szCs w:val="20"/>
              </w:rPr>
              <w:t xml:space="preserve">  ORD001: Rs.85 at 1.80 km  →  profit_density = Rs.28.09/km  |  route_score = Rs.49.61</w:t>
            </w:r>
          </w:p>
          <w:p>
            <w:pPr>
              <w:spacing w:after="60"/>
            </w:pPr>
            <w:r>
              <w:rPr>
                <w:rFonts w:ascii="Arial" w:cs="Arial" w:eastAsia="Arial" w:hAnsi="Arial"/>
                <w:color w:val="1E293B"/>
                <w:sz w:val="20"/>
                <w:szCs w:val="20"/>
              </w:rPr>
              <w:t xml:space="preserve">  ORD002: Rs.120 at 3.78 km →  profit_density = Rs.21.34/km  |  route_score = Rs.78.67</w:t>
            </w:r>
          </w:p>
          <w:p>
            <w:pPr>
              <w:spacing w:after="60"/>
            </w:pPr>
            <w:r>
              <w:rPr>
                <w:rFonts w:ascii="Arial" w:cs="Arial" w:eastAsia="Arial" w:hAnsi="Arial"/>
                <w:color w:val="1E293B"/>
                <w:sz w:val="20"/>
                <w:szCs w:val="20"/>
              </w:rPr>
              <w:t xml:space="preserve">  ORD003: Rs.65 at 0.27 km  →  profit_density = Rs.124.91/km |  route_score = Rs.34.18</w:t>
            </w:r>
          </w:p>
          <w:p>
            <w:pPr>
              <w:spacing w:after="60"/>
            </w:pPr>
            <w:r>
              <w:rPr>
                <w:rFonts w:ascii="Arial" w:cs="Arial" w:eastAsia="Arial" w:hAnsi="Arial"/>
                <w:color w:val="1E293B"/>
                <w:sz w:val="20"/>
                <w:szCs w:val="20"/>
              </w:rPr>
              <w:t xml:space="preserve"/>
            </w:r>
          </w:p>
          <w:p>
            <w:pPr>
              <w:spacing w:after="60"/>
            </w:pPr>
            <w:r>
              <w:rPr>
                <w:rFonts w:ascii="Arial" w:cs="Arial" w:eastAsia="Arial" w:hAnsi="Arial"/>
                <w:color w:val="1E293B"/>
                <w:sz w:val="20"/>
                <w:szCs w:val="20"/>
              </w:rPr>
              <w:t xml:space="preserve">  Profit-naive route:  ORD002 → ORD001 → ORD003  (ranked by amount)</w:t>
            </w:r>
          </w:p>
          <w:p>
            <w:pPr>
              <w:spacing w:after="60"/>
            </w:pPr>
            <w:r>
              <w:rPr>
                <w:rFonts w:ascii="Arial" w:cs="Arial" w:eastAsia="Arial" w:hAnsi="Arial"/>
                <w:color w:val="1E293B"/>
                <w:sz w:val="20"/>
                <w:szCs w:val="20"/>
              </w:rPr>
              <w:t xml:space="preserve">  Profit-density route: ORD003 → ORD001 → ORD002  (ranked by Rs/km)</w:t>
            </w:r>
          </w:p>
          <w:p>
            <w:pPr>
              <w:spacing w:after="60"/>
            </w:pPr>
            <w:r>
              <w:rPr>
                <w:rFonts w:ascii="Arial" w:cs="Arial" w:eastAsia="Arial" w:hAnsi="Arial"/>
                <w:color w:val="1E293B"/>
                <w:sz w:val="20"/>
                <w:szCs w:val="20"/>
              </w:rPr>
              <w:t xml:space="preserve">  ORD003 earns the most per unit of travel — it should be dispatched first.</w:t>
            </w:r>
          </w:p>
        </w:tc>
      </w:tr>
    </w:tbl>
    <w:p>
      <w:pPr>
        <w:spacing w:after="120"/>
      </w:pPr>
      <w:r>
        <w:rPr>
          <w:rFonts w:ascii="Arial" w:cs="Arial" w:eastAsia="Arial" w:hAnsi="Arial"/>
        </w:rPr>
        <w:t xml:space="preserve"/>
      </w:r>
    </w:p>
    <w:p>
      <w:r>
        <w:br w:type="page"/>
      </w:r>
    </w:p>
    <w:p>
      <w:pPr>
        <w:pStyle w:val="Heading1"/>
        <w:pBdr>
          <w:bottom w:val="single" w:color="2563EB" w:sz="8" w:space="4"/>
        </w:pBdr>
        <w:spacing w:after="180" w:before="360"/>
      </w:pPr>
      <w:r>
        <w:rPr>
          <w:rFonts w:ascii="Arial" w:cs="Arial" w:eastAsia="Arial" w:hAnsi="Arial"/>
          <w:b/>
          <w:bCs/>
          <w:color w:val="1A3557"/>
          <w:sz w:val="36"/>
          <w:szCs w:val="36"/>
        </w:rPr>
        <w:t xml:space="preserve">4. Machine Learning Subsystems</w:t>
      </w:r>
    </w:p>
    <w:p>
      <w:pPr>
        <w:pStyle w:val="Heading2"/>
        <w:spacing w:after="140" w:before="280"/>
      </w:pPr>
      <w:r>
        <w:rPr>
          <w:rFonts w:ascii="Arial" w:cs="Arial" w:eastAsia="Arial" w:hAnsi="Arial"/>
          <w:b/>
          <w:bCs/>
          <w:color w:val="2563EB"/>
          <w:sz w:val="28"/>
          <w:szCs w:val="28"/>
        </w:rPr>
        <w:t xml:space="preserve">4.1 MLDataCollector — Event Logger</w:t>
      </w:r>
    </w:p>
    <w:p>
      <w:pPr>
        <w:spacing w:after="140" w:line="300"/>
      </w:pPr>
      <w:r>
        <w:rPr>
          <w:rFonts w:ascii="Arial" w:cs="Arial" w:eastAsia="Arial" w:hAnsi="Arial"/>
          <w:color w:val="1E293B"/>
          <w:sz w:val="22"/>
          <w:szCs w:val="22"/>
        </w:rPr>
        <w:t xml:space="preserve">Every call to the assignment API is logged to a SQLite database (ml_data/ml_store.db). Each record captures the full operating context, all active hyperparameters, and measured outcome metrics. This forms the raw training dataset for the XGBoost surrogate model.</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160"/>
        <w:gridCol w:w="3200"/>
      </w:tblGrid>
      <w:tr>
        <w:trPr>
          <w:tblHeader/>
        </w:trPr>
        <w:tc>
          <w:tcPr>
            <w:tcW w:type="dxa" w:w="20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Column Group</w:t>
            </w:r>
          </w:p>
        </w:tc>
        <w:tc>
          <w:tcPr>
            <w:tcW w:type="dxa" w:w="41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Fields</w:t>
            </w:r>
          </w:p>
        </w:tc>
        <w:tc>
          <w:tcPr>
            <w:tcW w:type="dxa" w:w="32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Purpose</w:t>
            </w:r>
          </w:p>
        </w:tc>
      </w:tr>
      <w:tr>
        <w:tc>
          <w:tcPr>
            <w:tcW w:type="dxa" w:w="2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Context</w:t>
            </w:r>
          </w:p>
        </w:tc>
        <w:tc>
          <w:tcPr>
            <w:tcW w:type="dxa" w:w="41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timestamp, hour, day_of_week, num_orders, num_riders</w:t>
            </w:r>
          </w:p>
        </w:tc>
        <w:tc>
          <w:tcPr>
            <w:tcW w:type="dxa" w:w="3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Describes when and how many</w:t>
            </w:r>
          </w:p>
        </w:tc>
      </w:tr>
      <w:tr>
        <w:tc>
          <w:tcPr>
            <w:tcW w:type="dxa" w:w="20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Hyperparams</w:t>
            </w:r>
          </w:p>
        </w:tc>
        <w:tc>
          <w:tcPr>
            <w:tcW w:type="dxa" w:w="41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max_pickup_distance_km, max_orders_per_rider, ideal_load, road_factor …</w:t>
            </w:r>
          </w:p>
        </w:tc>
        <w:tc>
          <w:tcPr>
            <w:tcW w:type="dxa" w:w="3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The configuration used</w:t>
            </w:r>
          </w:p>
        </w:tc>
      </w:tr>
      <w:tr>
        <w:tc>
          <w:tcPr>
            <w:tcW w:type="dxa" w:w="2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Outcomes</w:t>
            </w:r>
          </w:p>
        </w:tc>
        <w:tc>
          <w:tcPr>
            <w:tcW w:type="dxa" w:w="41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riders_used, total_assigned, unassigned_count, avg_load, load_std</w:t>
            </w:r>
          </w:p>
        </w:tc>
        <w:tc>
          <w:tcPr>
            <w:tcW w:type="dxa" w:w="3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What the assignment produced</w:t>
            </w:r>
          </w:p>
        </w:tc>
      </w:tr>
      <w:tr>
        <w:tc>
          <w:tcPr>
            <w:tcW w:type="dxa" w:w="20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Distance</w:t>
            </w:r>
          </w:p>
        </w:tc>
        <w:tc>
          <w:tcPr>
            <w:tcW w:type="dxa" w:w="41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total_distance_km, elapsed_ms</w:t>
            </w:r>
          </w:p>
        </w:tc>
        <w:tc>
          <w:tcPr>
            <w:tcW w:type="dxa" w:w="3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Efficiency metrics</w:t>
            </w:r>
          </w:p>
        </w:tc>
      </w:tr>
      <w:tr>
        <w:tc>
          <w:tcPr>
            <w:tcW w:type="dxa" w:w="2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Label</w:t>
            </w:r>
          </w:p>
        </w:tc>
        <w:tc>
          <w:tcPr>
            <w:tcW w:type="dxa" w:w="41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quality_score  (0 – 100)</w:t>
            </w:r>
          </w:p>
        </w:tc>
        <w:tc>
          <w:tcPr>
            <w:tcW w:type="dxa" w:w="3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Composite target for XGBoost</w:t>
            </w:r>
          </w:p>
        </w:tc>
      </w:tr>
    </w:tbl>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4.1.1 Quality Score Formula</w:t>
      </w:r>
    </w:p>
    <w:p>
      <w:pPr>
        <w:spacing w:after="140" w:line="300"/>
      </w:pPr>
      <w:r>
        <w:rPr>
          <w:rFonts w:ascii="Arial" w:cs="Arial" w:eastAsia="Arial" w:hAnsi="Arial"/>
          <w:color w:val="1E293B"/>
          <w:sz w:val="22"/>
          <w:szCs w:val="22"/>
        </w:rPr>
        <w:t xml:space="preserve">The quality_score is a composite metric computed from assignment outcomes. Its weighting changes dynamically based on the active strategy:</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quality_score = (assigned_ratio × W_completeness)
             + (distance_ratio  × W_distance)
             + (balance_ratio   × W_balance)</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80"/>
        <w:gridCol w:w="1600"/>
        <w:gridCol w:w="1600"/>
        <w:gridCol w:w="1600"/>
        <w:gridCol w:w="2480"/>
      </w:tblGrid>
      <w:tr>
        <w:trPr>
          <w:tblHeader/>
        </w:trPr>
        <w:tc>
          <w:tcPr>
            <w:tcW w:type="dxa" w:w="20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Strategy</w:t>
            </w:r>
          </w:p>
        </w:tc>
        <w:tc>
          <w:tcPr>
            <w:tcW w:type="dxa" w:w="16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W_completeness</w:t>
            </w:r>
          </w:p>
        </w:tc>
        <w:tc>
          <w:tcPr>
            <w:tcW w:type="dxa" w:w="16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W_distance</w:t>
            </w:r>
          </w:p>
        </w:tc>
        <w:tc>
          <w:tcPr>
            <w:tcW w:type="dxa" w:w="16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W_balance</w:t>
            </w:r>
          </w:p>
        </w:tc>
        <w:tc>
          <w:tcPr>
            <w:tcW w:type="dxa" w:w="24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Intent</w:t>
            </w:r>
          </w:p>
        </w:tc>
      </w:tr>
      <w:tr>
        <w:tc>
          <w:tcPr>
            <w:tcW w:type="dxa" w:w="20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balanced</w:t>
            </w:r>
          </w:p>
        </w:tc>
        <w:tc>
          <w:tcPr>
            <w:tcW w:type="dxa" w:w="1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50</w:t>
            </w:r>
          </w:p>
        </w:tc>
        <w:tc>
          <w:tcPr>
            <w:tcW w:type="dxa" w:w="1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25</w:t>
            </w:r>
          </w:p>
        </w:tc>
        <w:tc>
          <w:tcPr>
            <w:tcW w:type="dxa" w:w="1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25</w:t>
            </w:r>
          </w:p>
        </w:tc>
        <w:tc>
          <w:tcPr>
            <w:tcW w:type="dxa" w:w="24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Even distribution across all factors</w:t>
            </w:r>
          </w:p>
        </w:tc>
      </w:tr>
      <w:tr>
        <w:tc>
          <w:tcPr>
            <w:tcW w:type="dxa" w:w="20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aggressive_speed</w:t>
            </w:r>
          </w:p>
        </w:tc>
        <w:tc>
          <w:tcPr>
            <w:tcW w:type="dxa" w:w="1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80</w:t>
            </w:r>
          </w:p>
        </w:tc>
        <w:tc>
          <w:tcPr>
            <w:tcW w:type="dxa" w:w="1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20</w:t>
            </w:r>
          </w:p>
        </w:tc>
        <w:tc>
          <w:tcPr>
            <w:tcW w:type="dxa" w:w="1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0</w:t>
            </w:r>
          </w:p>
        </w:tc>
        <w:tc>
          <w:tcPr>
            <w:tcW w:type="dxa" w:w="24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Push maximum order completion</w:t>
            </w:r>
          </w:p>
        </w:tc>
      </w:tr>
      <w:tr>
        <w:tc>
          <w:tcPr>
            <w:tcW w:type="dxa" w:w="20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fuel_saver</w:t>
            </w:r>
          </w:p>
        </w:tc>
        <w:tc>
          <w:tcPr>
            <w:tcW w:type="dxa" w:w="1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30</w:t>
            </w:r>
          </w:p>
        </w:tc>
        <w:tc>
          <w:tcPr>
            <w:tcW w:type="dxa" w:w="1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70</w:t>
            </w:r>
          </w:p>
        </w:tc>
        <w:tc>
          <w:tcPr>
            <w:tcW w:type="dxa" w:w="1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0</w:t>
            </w:r>
          </w:p>
        </w:tc>
        <w:tc>
          <w:tcPr>
            <w:tcW w:type="dxa" w:w="24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Minimize rider travel distance</w:t>
            </w:r>
          </w:p>
        </w:tc>
      </w:tr>
      <w:tr>
        <w:tc>
          <w:tcPr>
            <w:tcW w:type="dxa" w:w="20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zone_strict</w:t>
            </w:r>
          </w:p>
        </w:tc>
        <w:tc>
          <w:tcPr>
            <w:tcW w:type="dxa" w:w="1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40</w:t>
            </w:r>
          </w:p>
        </w:tc>
        <w:tc>
          <w:tcPr>
            <w:tcW w:type="dxa" w:w="1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30</w:t>
            </w:r>
          </w:p>
        </w:tc>
        <w:tc>
          <w:tcPr>
            <w:tcW w:type="dxa" w:w="1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30</w:t>
            </w:r>
          </w:p>
        </w:tc>
        <w:tc>
          <w:tcPr>
            <w:tcW w:type="dxa" w:w="24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Balance riders and keep routes local</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4.2 MLHypertuner — XGBoost + Optuna</w:t>
      </w:r>
    </w:p>
    <w:p>
      <w:pPr>
        <w:spacing w:after="140" w:line="300"/>
      </w:pPr>
      <w:r>
        <w:rPr>
          <w:rFonts w:ascii="Arial" w:cs="Arial" w:eastAsia="Arial" w:hAnsi="Arial"/>
          <w:color w:val="1E293B"/>
          <w:sz w:val="22"/>
          <w:szCs w:val="22"/>
        </w:rPr>
        <w:t xml:space="preserve">The hypertuner trains an XGBoost regressor as a surrogate model that learns to predict quality_score from any combination of context and hyperparameters. Optuna then uses Tree-structured Parzen Estimation (TPE) to search the hyperparameter space for the combination that maximises predicted quality — without running a real assignment for each trial.</w:t>
      </w:r>
    </w:p>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4.2.1 Training Pipeline</w:t>
      </w:r>
    </w:p>
    <w:p>
      <w:pPr>
        <w:pStyle w:val="ListParagraph"/>
        <w:numPr>
          <w:ilvl w:val="0"/>
          <w:numId w:val="2"/>
        </w:numPr>
        <w:spacing w:after="80"/>
      </w:pPr>
      <w:r>
        <w:rPr>
          <w:rFonts w:ascii="Arial" w:cs="Arial" w:eastAsia="Arial" w:hAnsi="Arial"/>
          <w:color w:val="1E293B"/>
          <w:sz w:val="22"/>
          <w:szCs w:val="22"/>
        </w:rPr>
        <w:t xml:space="preserve">Load training data from SQLite via MLDataCollector.get_training_data()</w:t>
      </w:r>
    </w:p>
    <w:p>
      <w:pPr>
        <w:pStyle w:val="ListParagraph"/>
        <w:numPr>
          <w:ilvl w:val="0"/>
          <w:numId w:val="2"/>
        </w:numPr>
        <w:spacing w:after="80"/>
      </w:pPr>
      <w:r>
        <w:rPr>
          <w:rFonts w:ascii="Arial" w:cs="Arial" w:eastAsia="Arial" w:hAnsi="Arial"/>
          <w:color w:val="1E293B"/>
          <w:sz w:val="22"/>
          <w:szCs w:val="22"/>
        </w:rPr>
        <w:t xml:space="preserve">Extract feature matrix X (14 columns) and label vector y (quality_score)</w:t>
      </w:r>
    </w:p>
    <w:p>
      <w:pPr>
        <w:pStyle w:val="ListParagraph"/>
        <w:numPr>
          <w:ilvl w:val="0"/>
          <w:numId w:val="2"/>
        </w:numPr>
        <w:spacing w:after="80"/>
      </w:pPr>
      <w:r>
        <w:rPr>
          <w:rFonts w:ascii="Arial" w:cs="Arial" w:eastAsia="Arial" w:hAnsi="Arial"/>
          <w:color w:val="1E293B"/>
          <w:sz w:val="22"/>
          <w:szCs w:val="22"/>
        </w:rPr>
        <w:t xml:space="preserve">K-Fold cross-validation (k=5) to prove model reliability before use</w:t>
      </w:r>
    </w:p>
    <w:p>
      <w:pPr>
        <w:pStyle w:val="ListParagraph"/>
        <w:numPr>
          <w:ilvl w:val="0"/>
          <w:numId w:val="2"/>
        </w:numPr>
        <w:spacing w:after="80"/>
      </w:pPr>
      <w:r>
        <w:rPr>
          <w:rFonts w:ascii="Arial" w:cs="Arial" w:eastAsia="Arial" w:hAnsi="Arial"/>
          <w:color w:val="1E293B"/>
          <w:sz w:val="22"/>
          <w:szCs w:val="22"/>
        </w:rPr>
        <w:t xml:space="preserve">Train final XGBoost model on all available data</w:t>
      </w:r>
    </w:p>
    <w:p>
      <w:pPr>
        <w:pStyle w:val="ListParagraph"/>
        <w:numPr>
          <w:ilvl w:val="0"/>
          <w:numId w:val="2"/>
        </w:numPr>
        <w:spacing w:after="80"/>
      </w:pPr>
      <w:r>
        <w:rPr>
          <w:rFonts w:ascii="Arial" w:cs="Arial" w:eastAsia="Arial" w:hAnsi="Arial"/>
          <w:color w:val="1E293B"/>
          <w:sz w:val="22"/>
          <w:szCs w:val="22"/>
        </w:rPr>
        <w:t xml:space="preserve">Capture baseline quality stats from historical records</w:t>
      </w:r>
    </w:p>
    <w:p>
      <w:pPr>
        <w:pStyle w:val="ListParagraph"/>
        <w:numPr>
          <w:ilvl w:val="0"/>
          <w:numId w:val="2"/>
        </w:numPr>
        <w:spacing w:after="80"/>
      </w:pPr>
      <w:r>
        <w:rPr>
          <w:rFonts w:ascii="Arial" w:cs="Arial" w:eastAsia="Arial" w:hAnsi="Arial"/>
          <w:color w:val="1E293B"/>
          <w:sz w:val="22"/>
          <w:szCs w:val="22"/>
        </w:rPr>
        <w:t xml:space="preserve">Run Optuna study: 100 trials of TPE search across SEARCH_SPACE</w:t>
      </w:r>
    </w:p>
    <w:p>
      <w:pPr>
        <w:pStyle w:val="ListParagraph"/>
        <w:numPr>
          <w:ilvl w:val="0"/>
          <w:numId w:val="2"/>
        </w:numPr>
        <w:spacing w:after="80"/>
      </w:pPr>
      <w:r>
        <w:rPr>
          <w:rFonts w:ascii="Arial" w:cs="Arial" w:eastAsia="Arial" w:hAnsi="Arial"/>
          <w:color w:val="1E293B"/>
          <w:sz w:val="22"/>
          <w:szCs w:val="22"/>
        </w:rPr>
        <w:t xml:space="preserve">Safety gate: only apply new params if model R² ≥ 0.5</w:t>
      </w:r>
    </w:p>
    <w:p>
      <w:pPr>
        <w:pStyle w:val="ListParagraph"/>
        <w:numPr>
          <w:ilvl w:val="0"/>
          <w:numId w:val="2"/>
        </w:numPr>
        <w:spacing w:after="80"/>
      </w:pPr>
      <w:r>
        <w:rPr>
          <w:rFonts w:ascii="Arial" w:cs="Arial" w:eastAsia="Arial" w:hAnsi="Arial"/>
          <w:color w:val="1E293B"/>
          <w:sz w:val="22"/>
          <w:szCs w:val="22"/>
        </w:rPr>
        <w:t xml:space="preserve">Write winning hyperparameters to DynamicConfig (DB-backed)</w:t>
      </w:r>
    </w:p>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4.2.2 Cross-Validation Trust Levels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1700"/>
        <w:gridCol w:w="3460"/>
      </w:tblGrid>
      <w:tr>
        <w:trPr>
          <w:tblHeader/>
        </w:trPr>
        <w:tc>
          <w:tcPr>
            <w:tcW w:type="dxa" w:w="18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R² Score</w:t>
            </w:r>
          </w:p>
        </w:tc>
        <w:tc>
          <w:tcPr>
            <w:tcW w:type="dxa" w:w="24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Trust Level</w:t>
            </w:r>
          </w:p>
        </w:tc>
        <w:tc>
          <w:tcPr>
            <w:tcW w:type="dxa" w:w="17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Trust Score</w:t>
            </w:r>
          </w:p>
        </w:tc>
        <w:tc>
          <w:tcPr>
            <w:tcW w:type="dxa" w:w="34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Action Taken</w:t>
            </w:r>
          </w:p>
        </w:tc>
      </w:tr>
      <w:tr>
        <w:tc>
          <w:tcPr>
            <w:tcW w:type="dxa" w:w="1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 0.85</w:t>
            </w:r>
          </w:p>
        </w:tc>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Excellent</w:t>
            </w:r>
          </w:p>
        </w:tc>
        <w:tc>
          <w:tcPr>
            <w:tcW w:type="dxa" w:w="17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5 / 5</w:t>
            </w:r>
          </w:p>
        </w:tc>
        <w:tc>
          <w:tcPr>
            <w:tcW w:type="dxa" w:w="34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Apply hyperparameters with full confidence</w:t>
            </w:r>
          </w:p>
        </w:tc>
      </w:tr>
      <w:tr>
        <w:tc>
          <w:tcPr>
            <w:tcW w:type="dxa" w:w="1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 0.75</w:t>
            </w:r>
          </w:p>
        </w:tc>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Strong</w:t>
            </w:r>
          </w:p>
        </w:tc>
        <w:tc>
          <w:tcPr>
            <w:tcW w:type="dxa" w:w="17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4 / 5</w:t>
            </w:r>
          </w:p>
        </w:tc>
        <w:tc>
          <w:tcPr>
            <w:tcW w:type="dxa" w:w="34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Apply hyperparameters</w:t>
            </w:r>
          </w:p>
        </w:tc>
      </w:tr>
      <w:tr>
        <w:tc>
          <w:tcPr>
            <w:tcW w:type="dxa" w:w="1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 0.60</w:t>
            </w:r>
          </w:p>
        </w:tc>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Good</w:t>
            </w:r>
          </w:p>
        </w:tc>
        <w:tc>
          <w:tcPr>
            <w:tcW w:type="dxa" w:w="17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3 / 5</w:t>
            </w:r>
          </w:p>
        </w:tc>
        <w:tc>
          <w:tcPr>
            <w:tcW w:type="dxa" w:w="34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Apply with caution; continue collecting data</w:t>
            </w:r>
          </w:p>
        </w:tc>
      </w:tr>
      <w:tr>
        <w:tc>
          <w:tcPr>
            <w:tcW w:type="dxa" w:w="1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 0.50</w:t>
            </w:r>
          </w:p>
        </w:tc>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Acceptable</w:t>
            </w:r>
          </w:p>
        </w:tc>
        <w:tc>
          <w:tcPr>
            <w:tcW w:type="dxa" w:w="17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2 / 5</w:t>
            </w:r>
          </w:p>
        </w:tc>
        <w:tc>
          <w:tcPr>
            <w:tcW w:type="dxa" w:w="34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Apply but flag for review</w:t>
            </w:r>
          </w:p>
        </w:tc>
      </w:tr>
      <w:tr>
        <w:tc>
          <w:tcPr>
            <w:tcW w:type="dxa" w:w="1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&lt; 0.50</w:t>
            </w:r>
          </w:p>
        </w:tc>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Poor — need more data</w:t>
            </w:r>
          </w:p>
        </w:tc>
        <w:tc>
          <w:tcPr>
            <w:tcW w:type="dxa" w:w="17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1 / 5</w:t>
            </w:r>
          </w:p>
        </w:tc>
        <w:tc>
          <w:tcPr>
            <w:tcW w:type="dxa" w:w="34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BLOCK — preserve existing config unchanged</w:t>
            </w:r>
          </w:p>
        </w:tc>
      </w:tr>
    </w:tbl>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4.2.3 Hyperparameter Search 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200"/>
        <w:gridCol w:w="1560"/>
        <w:gridCol w:w="3800"/>
      </w:tblGrid>
      <w:tr>
        <w:trPr>
          <w:tblHeader/>
        </w:trPr>
        <w:tc>
          <w:tcPr>
            <w:tcW w:type="dxa" w:w="28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Parameter</w:t>
            </w:r>
          </w:p>
        </w:tc>
        <w:tc>
          <w:tcPr>
            <w:tcW w:type="dxa" w:w="12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Type</w:t>
            </w:r>
          </w:p>
        </w:tc>
        <w:tc>
          <w:tcPr>
            <w:tcW w:type="dxa" w:w="15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Range</w:t>
            </w:r>
          </w:p>
        </w:tc>
        <w:tc>
          <w:tcPr>
            <w:tcW w:type="dxa" w:w="38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Effect on Assignment</w:t>
            </w:r>
          </w:p>
        </w:tc>
      </w:tr>
      <w:tr>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max_pickup_distance_km</w:t>
            </w:r>
          </w:p>
        </w:tc>
        <w:tc>
          <w:tcPr>
            <w:tcW w:type="dxa" w:w="1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float</w:t>
            </w:r>
          </w:p>
        </w:tc>
        <w:tc>
          <w:tcPr>
            <w:tcW w:type="dxa" w:w="1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4.0 – 15.0</w:t>
            </w:r>
          </w:p>
        </w:tc>
        <w:tc>
          <w:tcPr>
            <w:tcW w:type="dxa" w:w="3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Filters riders too far from the kitchen</w:t>
            </w:r>
          </w:p>
        </w:tc>
      </w:tr>
      <w:tr>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max_kitchen_distance_km</w:t>
            </w:r>
          </w:p>
        </w:tc>
        <w:tc>
          <w:tcPr>
            <w:tcW w:type="dxa" w:w="1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float</w:t>
            </w:r>
          </w:p>
        </w:tc>
        <w:tc>
          <w:tcPr>
            <w:tcW w:type="dxa" w:w="1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1.0 – 8.0</w:t>
            </w:r>
          </w:p>
        </w:tc>
        <w:tc>
          <w:tcPr>
            <w:tcW w:type="dxa" w:w="3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Limits how far a rider travels to the kitchen</w:t>
            </w:r>
          </w:p>
        </w:tc>
      </w:tr>
      <w:tr>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max_orders_per_rider</w:t>
            </w:r>
          </w:p>
        </w:tc>
        <w:tc>
          <w:tcPr>
            <w:tcW w:type="dxa" w:w="1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int</w:t>
            </w:r>
          </w:p>
        </w:tc>
        <w:tc>
          <w:tcPr>
            <w:tcW w:type="dxa" w:w="1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6 – 20</w:t>
            </w:r>
          </w:p>
        </w:tc>
        <w:tc>
          <w:tcPr>
            <w:tcW w:type="dxa" w:w="3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Caps orders per trip to prevent overload</w:t>
            </w:r>
          </w:p>
        </w:tc>
      </w:tr>
      <w:tr>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ideal_load</w:t>
            </w:r>
          </w:p>
        </w:tc>
        <w:tc>
          <w:tcPr>
            <w:tcW w:type="dxa" w:w="1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int</w:t>
            </w:r>
          </w:p>
        </w:tc>
        <w:tc>
          <w:tcPr>
            <w:tcW w:type="dxa" w:w="1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2 – 10</w:t>
            </w:r>
          </w:p>
        </w:tc>
        <w:tc>
          <w:tcPr>
            <w:tcW w:type="dxa" w:w="3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Target orders per rider for balanced efficiency</w:t>
            </w:r>
          </w:p>
        </w:tc>
      </w:tr>
      <w:tr>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workload_balance_threshold</w:t>
            </w:r>
          </w:p>
        </w:tc>
        <w:tc>
          <w:tcPr>
            <w:tcW w:type="dxa" w:w="1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float</w:t>
            </w:r>
          </w:p>
        </w:tc>
        <w:tc>
          <w:tcPr>
            <w:tcW w:type="dxa" w:w="1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0.3 – 0.95</w:t>
            </w:r>
          </w:p>
        </w:tc>
        <w:tc>
          <w:tcPr>
            <w:tcW w:type="dxa" w:w="3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Strictness of load balancing between riders</w:t>
            </w:r>
          </w:p>
        </w:tc>
      </w:tr>
      <w:tr>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workload_penalty_weight</w:t>
            </w:r>
          </w:p>
        </w:tc>
        <w:tc>
          <w:tcPr>
            <w:tcW w:type="dxa" w:w="1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float</w:t>
            </w:r>
          </w:p>
        </w:tc>
        <w:tc>
          <w:tcPr>
            <w:tcW w:type="dxa" w:w="1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20 – 200</w:t>
            </w:r>
          </w:p>
        </w:tc>
        <w:tc>
          <w:tcPr>
            <w:tcW w:type="dxa" w:w="3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Cost assigned to workload imbalance</w:t>
            </w:r>
          </w:p>
        </w:tc>
      </w:tr>
      <w:tr>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distance_penalty_weight</w:t>
            </w:r>
          </w:p>
        </w:tc>
        <w:tc>
          <w:tcPr>
            <w:tcW w:type="dxa" w:w="1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float</w:t>
            </w:r>
          </w:p>
        </w:tc>
        <w:tc>
          <w:tcPr>
            <w:tcW w:type="dxa" w:w="1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0.5 – 10.0</w:t>
            </w:r>
          </w:p>
        </w:tc>
        <w:tc>
          <w:tcPr>
            <w:tcW w:type="dxa" w:w="3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Cost assigned to travel distance in scoring</w:t>
            </w:r>
          </w:p>
        </w:tc>
      </w:tr>
      <w:tr>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cluster_radius_km</w:t>
            </w:r>
          </w:p>
        </w:tc>
        <w:tc>
          <w:tcPr>
            <w:tcW w:type="dxa" w:w="1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float</w:t>
            </w:r>
          </w:p>
        </w:tc>
        <w:tc>
          <w:tcPr>
            <w:tcW w:type="dxa" w:w="1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1.0 – 8.0</w:t>
            </w:r>
          </w:p>
        </w:tc>
        <w:tc>
          <w:tcPr>
            <w:tcW w:type="dxa" w:w="3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Groups nearby orders into delivery clusters</w:t>
            </w:r>
          </w:p>
        </w:tc>
      </w:tr>
      <w:tr>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search_time_limit_seconds</w:t>
            </w:r>
          </w:p>
        </w:tc>
        <w:tc>
          <w:tcPr>
            <w:tcW w:type="dxa" w:w="1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int</w:t>
            </w:r>
          </w:p>
        </w:tc>
        <w:tc>
          <w:tcPr>
            <w:tcW w:type="dxa" w:w="1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2 – 15</w:t>
            </w:r>
          </w:p>
        </w:tc>
        <w:tc>
          <w:tcPr>
            <w:tcW w:type="dxa" w:w="3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Max time the VRP solver can run per call</w:t>
            </w:r>
          </w:p>
        </w:tc>
      </w:tr>
      <w:tr>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road_factor</w:t>
            </w:r>
          </w:p>
        </w:tc>
        <w:tc>
          <w:tcPr>
            <w:tcW w:type="dxa" w:w="1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float</w:t>
            </w:r>
          </w:p>
        </w:tc>
        <w:tc>
          <w:tcPr>
            <w:tcW w:type="dxa" w:w="1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1.1 – 1.6</w:t>
            </w:r>
          </w:p>
        </w:tc>
        <w:tc>
          <w:tcPr>
            <w:tcW w:type="dxa" w:w="3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Straight-line to road distance multiplier</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4.3 ID3 Behavior Analyzer — Risk Classifier</w:t>
      </w:r>
    </w:p>
    <w:p>
      <w:pPr>
        <w:spacing w:after="140" w:line="300"/>
      </w:pPr>
      <w:r>
        <w:rPr>
          <w:rFonts w:ascii="Arial" w:cs="Arial" w:eastAsia="Arial" w:hAnsi="Arial"/>
          <w:color w:val="1E293B"/>
          <w:sz w:val="22"/>
          <w:szCs w:val="22"/>
        </w:rPr>
        <w:t xml:space="preserve">A lightweight ID3 (Iterative Dichotomiser 3) decision tree runs alongside the main assignment engine. It classifies each upcoming assignment as 'Safe' (likely to succeed) or 'Risky' (likely to produce unassigned orders) based on historical pattern matching.</w:t>
      </w:r>
    </w:p>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4.3.1 ID3 Algorithm</w:t>
      </w:r>
    </w:p>
    <w:p>
      <w:pPr>
        <w:spacing w:after="140" w:line="300"/>
      </w:pPr>
      <w:r>
        <w:rPr>
          <w:rFonts w:ascii="Arial" w:cs="Arial" w:eastAsia="Arial" w:hAnsi="Arial"/>
          <w:color w:val="1E293B"/>
          <w:sz w:val="22"/>
          <w:szCs w:val="22"/>
        </w:rPr>
        <w:t xml:space="preserve">The ID3 classifier builds a decision tree by recursively selecting the feature that provides the highest Information Gain at each node. Information Gain is computed from the Shannon Entropy of the dataset:</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Entropy(S)        = -Σ  p(c) · log₂(p(c))
Information Gain  = Entropy(S) − Σ (|Sv|/|S|) · Entropy(Sv)</w:t>
      </w:r>
    </w:p>
    <w:p>
      <w:pPr>
        <w:spacing w:after="140" w:line="300"/>
      </w:pPr>
      <w:r>
        <w:rPr>
          <w:rFonts w:ascii="Arial" w:cs="Arial" w:eastAsia="Arial" w:hAnsi="Arial"/>
          <w:color w:val="1E293B"/>
          <w:sz w:val="22"/>
          <w:szCs w:val="22"/>
        </w:rPr>
        <w:t xml:space="preserve">The algorithm selects the feature with the highest gain as the splitting node, then recurses on each branch until all samples belong to one class or no features remain.</w:t>
      </w:r>
    </w:p>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4.3.2 Input Features for Risk Classification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40"/>
        <w:gridCol w:w="3600"/>
        <w:gridCol w:w="3120"/>
      </w:tblGrid>
      <w:tr>
        <w:trPr>
          <w:tblHeader/>
        </w:trPr>
        <w:tc>
          <w:tcPr>
            <w:tcW w:type="dxa" w:w="26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Feature</w:t>
            </w:r>
          </w:p>
        </w:tc>
        <w:tc>
          <w:tcPr>
            <w:tcW w:type="dxa" w:w="36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Values</w:t>
            </w:r>
          </w:p>
        </w:tc>
        <w:tc>
          <w:tcPr>
            <w:tcW w:type="dxa" w:w="312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Derivation</w:t>
            </w:r>
          </w:p>
        </w:tc>
      </w:tr>
      <w:tr>
        <w:tc>
          <w:tcPr>
            <w:tcW w:type="dxa" w:w="2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distance_band</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SHORT / MID / LONG</w:t>
            </w:r>
          </w:p>
        </w:tc>
        <w:tc>
          <w:tcPr>
            <w:tcW w:type="dxa" w:w="31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≤2 km / ≤5 km / &gt;5 km from Haversine</w:t>
            </w:r>
          </w:p>
        </w:tc>
      </w:tr>
      <w:tr>
        <w:tc>
          <w:tcPr>
            <w:tcW w:type="dxa" w:w="26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time_band</w:t>
            </w:r>
          </w:p>
        </w:tc>
        <w:tc>
          <w:tcPr>
            <w:tcW w:type="dxa" w:w="3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MORNING / AFTERNOON / EVENING / NIGHT</w:t>
            </w:r>
          </w:p>
        </w:tc>
        <w:tc>
          <w:tcPr>
            <w:tcW w:type="dxa" w:w="31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Hour derived from assignment timestamp</w:t>
            </w:r>
          </w:p>
        </w:tc>
      </w:tr>
      <w:tr>
        <w:tc>
          <w:tcPr>
            <w:tcW w:type="dxa" w:w="2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is_success</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YES / NO (target)</w:t>
            </w:r>
          </w:p>
        </w:tc>
        <w:tc>
          <w:tcPr>
            <w:tcW w:type="dxa" w:w="31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unassigned_count == 0 → YES</w:t>
            </w:r>
          </w:p>
        </w:tc>
      </w:tr>
    </w:tbl>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4.3.3 Prediction Usage</w:t>
      </w:r>
    </w:p>
    <w:p>
      <w:pPr>
        <w:spacing w:after="140" w:line="300"/>
      </w:pPr>
      <w:r>
        <w:rPr>
          <w:rFonts w:ascii="Arial" w:cs="Arial" w:eastAsia="Arial" w:hAnsi="Arial"/>
          <w:color w:val="1E293B"/>
          <w:sz w:val="22"/>
          <w:szCs w:val="22"/>
        </w:rPr>
        <w:t xml:space="preserve">The analyzer is called before each assignment. If it predicts 'NO' (risky), the orchestrator can trigger fallback logic such as expanding the search radius or increasing the search time limit to compensate.</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predict_success_risk(distance_km=3.5, time_of_day='EVENING')  →  'YES' | 'NO'</w:t>
      </w:r>
    </w:p>
    <w:p>
      <w:pPr>
        <w:spacing w:after="120"/>
      </w:pPr>
      <w:r>
        <w:rPr>
          <w:rFonts w:ascii="Arial" w:cs="Arial" w:eastAsia="Arial" w:hAnsi="Arial"/>
        </w:rPr>
        <w:t xml:space="preserve"/>
      </w:r>
    </w:p>
    <w:p>
      <w:r>
        <w:br w:type="page"/>
      </w:r>
    </w:p>
    <w:p>
      <w:pPr>
        <w:pStyle w:val="Heading1"/>
        <w:pBdr>
          <w:bottom w:val="single" w:color="2563EB" w:sz="8" w:space="4"/>
        </w:pBdr>
        <w:spacing w:after="180" w:before="360"/>
      </w:pPr>
      <w:r>
        <w:rPr>
          <w:rFonts w:ascii="Arial" w:cs="Arial" w:eastAsia="Arial" w:hAnsi="Arial"/>
          <w:b/>
          <w:bCs/>
          <w:color w:val="1A3557"/>
          <w:sz w:val="36"/>
          <w:szCs w:val="36"/>
        </w:rPr>
        <w:t xml:space="preserve">5. VRP Optimization Suite</w:t>
      </w:r>
    </w:p>
    <w:p>
      <w:pPr>
        <w:spacing w:after="140" w:line="300"/>
      </w:pPr>
      <w:r>
        <w:rPr>
          <w:rFonts w:ascii="Arial" w:cs="Arial" w:eastAsia="Arial" w:hAnsi="Arial"/>
          <w:color w:val="1E293B"/>
          <w:sz w:val="22"/>
          <w:szCs w:val="22"/>
        </w:rPr>
        <w:t xml:space="preserve">The core solver uses the UnifiedVRPOptimizer, backed by Google OR-Tools. The solver strategy is selected automatically based on payload characteristics detected at runtime.</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5.1 Solver Strategy Selection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240"/>
        <w:gridCol w:w="2880"/>
        <w:gridCol w:w="2800"/>
      </w:tblGrid>
      <w:tr>
        <w:trPr>
          <w:tblHeader/>
        </w:trPr>
        <w:tc>
          <w:tcPr>
            <w:tcW w:type="dxa" w:w="14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Solver</w:t>
            </w:r>
          </w:p>
        </w:tc>
        <w:tc>
          <w:tcPr>
            <w:tcW w:type="dxa" w:w="22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Full Name</w:t>
            </w:r>
          </w:p>
        </w:tc>
        <w:tc>
          <w:tcPr>
            <w:tcW w:type="dxa" w:w="28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Triggered When</w:t>
            </w:r>
          </w:p>
        </w:tc>
        <w:tc>
          <w:tcPr>
            <w:tcW w:type="dxa" w:w="28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Primary Constraint</w:t>
            </w:r>
          </w:p>
        </w:tc>
      </w:tr>
      <w:tr>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CVRP</w:t>
            </w:r>
          </w:p>
        </w:tc>
        <w:tc>
          <w:tcPr>
            <w:tcW w:type="dxa" w:w="22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Capacitated VRP</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Riders have load limits (auto-rickshaws)</w:t>
            </w:r>
          </w:p>
        </w:tc>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Max load per vehicle</w:t>
            </w:r>
          </w:p>
        </w:tc>
      </w:tr>
      <w:tr>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VRPTW</w:t>
            </w:r>
          </w:p>
        </w:tc>
        <w:tc>
          <w:tcPr>
            <w:tcW w:type="dxa" w:w="22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VRP with Time Windows</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Orders have SLA deadlines</w:t>
            </w:r>
          </w:p>
        </w:tc>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Delivery before deadline</w:t>
            </w:r>
          </w:p>
        </w:tc>
      </w:tr>
      <w:tr>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MDVRP</w:t>
            </w:r>
          </w:p>
        </w:tc>
        <w:tc>
          <w:tcPr>
            <w:tcW w:type="dxa" w:w="22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Multi-Depot VRP</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Riders start at different locations</w:t>
            </w:r>
          </w:p>
        </w:tc>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Multiple starting points</w:t>
            </w:r>
          </w:p>
        </w:tc>
      </w:tr>
      <w:tr>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Dynamic</w:t>
            </w:r>
          </w:p>
        </w:tc>
        <w:tc>
          <w:tcPr>
            <w:tcW w:type="dxa" w:w="22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Dynamic VRP</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New orders arrive mid-trip</w:t>
            </w:r>
          </w:p>
        </w:tc>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Real-time route extension</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5.2 Kalman Filter GPS Smoothing</w:t>
      </w:r>
    </w:p>
    <w:p>
      <w:pPr>
        <w:spacing w:after="140" w:line="300"/>
      </w:pPr>
      <w:r>
        <w:rPr>
          <w:rFonts w:ascii="Arial" w:cs="Arial" w:eastAsia="Arial" w:hAnsi="Arial"/>
          <w:color w:val="1E293B"/>
          <w:sz w:val="22"/>
          <w:szCs w:val="22"/>
        </w:rPr>
        <w:t xml:space="preserve">All incoming GPS signals from rider devices are passed through a Linear Quadratic Estimator (Kalman Filter) before routing. This removes sensor noise and predicts the rider's true heading, ensuring the Haversine distance calculations are based on accurate position data rather than jittery GPS readings.</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State transition:   x_k = F · x_{k-1} + w_k
Measurement:       z_k = H · x_k + v_k</w:t>
      </w:r>
    </w:p>
    <w:p>
      <w:pPr>
        <w:spacing w:after="140" w:line="300"/>
      </w:pPr>
      <w:r>
        <w:rPr>
          <w:rFonts w:ascii="Arial" w:cs="Arial" w:eastAsia="Arial" w:hAnsi="Arial"/>
          <w:color w:val="1E293B"/>
          <w:sz w:val="22"/>
          <w:szCs w:val="22"/>
        </w:rPr>
        <w:t xml:space="preserve">Where x_k is the estimated state vector (position + velocity), F is the state transition matrix, H is the observation matrix, w_k is process noise, and v_k is measurement noise.</w:t>
      </w:r>
    </w:p>
    <w:p>
      <w:pPr>
        <w:spacing w:after="120"/>
      </w:pPr>
      <w:r>
        <w:rPr>
          <w:rFonts w:ascii="Arial" w:cs="Arial" w:eastAsia="Arial" w:hAnsi="Arial"/>
        </w:rPr>
        <w:t xml:space="preserve"/>
      </w:r>
    </w:p>
    <w:p>
      <w:pPr>
        <w:pStyle w:val="Heading1"/>
        <w:pBdr>
          <w:bottom w:val="single" w:color="2563EB" w:sz="8" w:space="4"/>
        </w:pBdr>
        <w:spacing w:after="180" w:before="360"/>
      </w:pPr>
      <w:r>
        <w:rPr>
          <w:rFonts w:ascii="Arial" w:cs="Arial" w:eastAsia="Arial" w:hAnsi="Arial"/>
          <w:b/>
          <w:bCs/>
          <w:color w:val="1A3557"/>
          <w:sz w:val="36"/>
          <w:szCs w:val="36"/>
        </w:rPr>
        <w:t xml:space="preserve">6. Integration Architecture &amp; Data Flow</w:t>
      </w:r>
    </w:p>
    <w:p>
      <w:pPr>
        <w:pStyle w:val="Heading2"/>
        <w:spacing w:after="140" w:before="280"/>
      </w:pPr>
      <w:r>
        <w:rPr>
          <w:rFonts w:ascii="Arial" w:cs="Arial" w:eastAsia="Arial" w:hAnsi="Arial"/>
          <w:b/>
          <w:bCs/>
          <w:color w:val="2563EB"/>
          <w:sz w:val="28"/>
          <w:szCs w:val="28"/>
        </w:rPr>
        <w:t xml:space="preserve">6.1 End-to-End Pipeline</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2880"/>
        <w:gridCol w:w="2880"/>
      </w:tblGrid>
      <w:tr>
        <w:trPr>
          <w:tblHeader/>
        </w:trPr>
        <w:tc>
          <w:tcPr>
            <w:tcW w:type="dxa" w:w="14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Stage</w:t>
            </w:r>
          </w:p>
        </w:tc>
        <w:tc>
          <w:tcPr>
            <w:tcW w:type="dxa" w:w="22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Component</w:t>
            </w:r>
          </w:p>
        </w:tc>
        <w:tc>
          <w:tcPr>
            <w:tcW w:type="dxa" w:w="28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Input</w:t>
            </w:r>
          </w:p>
        </w:tc>
        <w:tc>
          <w:tcPr>
            <w:tcW w:type="dxa" w:w="28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Output</w:t>
            </w:r>
          </w:p>
        </w:tc>
      </w:tr>
      <w:tr>
        <w:tc>
          <w:tcPr>
            <w:tcW w:type="dxa" w:w="1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1. Receive</w:t>
            </w:r>
          </w:p>
        </w:tc>
        <w:tc>
          <w:tcPr>
            <w:tcW w:type="dxa" w:w="2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API Endpoint</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JSON: orders + riders</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Validated payload</w:t>
            </w:r>
          </w:p>
        </w:tc>
      </w:tr>
      <w:tr>
        <w:tc>
          <w:tcPr>
            <w:tcW w:type="dxa" w:w="1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2. Encode</w:t>
            </w:r>
          </w:p>
        </w:tc>
        <w:tc>
          <w:tcPr>
            <w:tcW w:type="dxa" w:w="2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DataEncoder</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Raw text, GPS, timestamps</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7-technique ML-ready features</w:t>
            </w:r>
          </w:p>
        </w:tc>
      </w:tr>
      <w:tr>
        <w:tc>
          <w:tcPr>
            <w:tcW w:type="dxa" w:w="1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3. Smooth</w:t>
            </w:r>
          </w:p>
        </w:tc>
        <w:tc>
          <w:tcPr>
            <w:tcW w:type="dxa" w:w="2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Kalman Filter</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Raw GPS from riders</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Denoised position + heading</w:t>
            </w:r>
          </w:p>
        </w:tc>
      </w:tr>
      <w:tr>
        <w:tc>
          <w:tcPr>
            <w:tcW w:type="dxa" w:w="1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4. Cluster</w:t>
            </w:r>
          </w:p>
        </w:tc>
        <w:tc>
          <w:tcPr>
            <w:tcW w:type="dxa" w:w="2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ClusteringService</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Encoded orders</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Geohash clusters with zone metadata</w:t>
            </w:r>
          </w:p>
        </w:tc>
      </w:tr>
      <w:tr>
        <w:tc>
          <w:tcPr>
            <w:tcW w:type="dxa" w:w="1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5. Risk Check</w:t>
            </w:r>
          </w:p>
        </w:tc>
        <w:tc>
          <w:tcPr>
            <w:tcW w:type="dxa" w:w="2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ID3 BehaviorAnalyzer</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distance_band, time_band</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Safe / Risky classification</w:t>
            </w:r>
          </w:p>
        </w:tc>
      </w:tr>
      <w:tr>
        <w:tc>
          <w:tcPr>
            <w:tcW w:type="dxa" w:w="1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6. Score</w:t>
            </w:r>
          </w:p>
        </w:tc>
        <w:tc>
          <w:tcPr>
            <w:tcW w:type="dxa" w:w="2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AssignmentScorer</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Clusters + riders + features</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Composite score S per candidate</w:t>
            </w:r>
          </w:p>
        </w:tc>
      </w:tr>
      <w:tr>
        <w:tc>
          <w:tcPr>
            <w:tcW w:type="dxa" w:w="1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7. Optimize</w:t>
            </w:r>
          </w:p>
        </w:tc>
        <w:tc>
          <w:tcPr>
            <w:tcW w:type="dxa" w:w="2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UnifiedVRPOptimizer</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Scored candidates</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Optimal assignment map</w:t>
            </w:r>
          </w:p>
        </w:tc>
      </w:tr>
      <w:tr>
        <w:tc>
          <w:tcPr>
            <w:tcW w:type="dxa" w:w="1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8. Log</w:t>
            </w:r>
          </w:p>
        </w:tc>
        <w:tc>
          <w:tcPr>
            <w:tcW w:type="dxa" w:w="2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MLDataCollector</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Inputs + outcomes</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SQLite row for future training</w:t>
            </w:r>
          </w:p>
        </w:tc>
      </w:tr>
      <w:tr>
        <w:tc>
          <w:tcPr>
            <w:tcW w:type="dxa" w:w="1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9. Retrain</w:t>
            </w:r>
          </w:p>
        </w:tc>
        <w:tc>
          <w:tcPr>
            <w:tcW w:type="dxa" w:w="22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MLHypertuner</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SQLite history (≥30 records)</w:t>
            </w:r>
          </w:p>
        </w:tc>
        <w:tc>
          <w:tcPr>
            <w:tcW w:type="dxa" w:w="28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Updated DynamicConfig hyperparams</w:t>
            </w:r>
          </w:p>
        </w:tc>
      </w:tr>
      <w:tr>
        <w:tc>
          <w:tcPr>
            <w:tcW w:type="dxa" w:w="1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10. Deliver</w:t>
            </w:r>
          </w:p>
        </w:tc>
        <w:tc>
          <w:tcPr>
            <w:tcW w:type="dxa" w:w="22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Response Builder</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Assignment map</w:t>
            </w:r>
          </w:p>
        </w:tc>
        <w:tc>
          <w:tcPr>
            <w:tcW w:type="dxa" w:w="28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JSON delivery package</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6.2 ML Dashboard</w:t>
      </w:r>
    </w:p>
    <w:p>
      <w:pPr>
        <w:spacing w:after="140" w:line="300"/>
      </w:pPr>
      <w:r>
        <w:rPr>
          <w:rFonts w:ascii="Arial" w:cs="Arial" w:eastAsia="Arial" w:hAnsi="Arial"/>
          <w:color w:val="1E293B"/>
          <w:sz w:val="22"/>
          <w:szCs w:val="22"/>
        </w:rPr>
        <w:t xml:space="preserve">The ml_dashboard.html frontend provides a real-time monitoring view of the ML system. It polls /api/v1/ml/status every 30 seconds and visualises the following metrics:</w:t>
      </w:r>
    </w:p>
    <w:p>
      <w:pPr>
        <w:pStyle w:val="ListParagraph"/>
        <w:numPr>
          <w:ilvl w:val="0"/>
          <w:numId w:val="3"/>
        </w:numPr>
        <w:spacing w:after="80"/>
      </w:pPr>
      <w:r>
        <w:rPr>
          <w:rFonts w:ascii="Arial" w:cs="Arial" w:eastAsia="Arial" w:hAnsi="Arial"/>
          <w:color w:val="1E293B"/>
          <w:sz w:val="22"/>
          <w:szCs w:val="22"/>
        </w:rPr>
        <w:t xml:space="preserve">Training Records — total events logged to SQLite</w:t>
      </w:r>
    </w:p>
    <w:p>
      <w:pPr>
        <w:pStyle w:val="ListParagraph"/>
        <w:numPr>
          <w:ilvl w:val="0"/>
          <w:numId w:val="3"/>
        </w:numPr>
        <w:spacing w:after="80"/>
      </w:pPr>
      <w:r>
        <w:rPr>
          <w:rFonts w:ascii="Arial" w:cs="Arial" w:eastAsia="Arial" w:hAnsi="Arial"/>
          <w:color w:val="1E293B"/>
          <w:sz w:val="22"/>
          <w:szCs w:val="22"/>
        </w:rPr>
        <w:t xml:space="preserve">Quality Trend — line chart of recent quality_score history</w:t>
      </w:r>
    </w:p>
    <w:p>
      <w:pPr>
        <w:pStyle w:val="ListParagraph"/>
        <w:numPr>
          <w:ilvl w:val="0"/>
          <w:numId w:val="3"/>
        </w:numPr>
        <w:spacing w:after="80"/>
      </w:pPr>
      <w:r>
        <w:rPr>
          <w:rFonts w:ascii="Arial" w:cs="Arial" w:eastAsia="Arial" w:hAnsi="Arial"/>
          <w:color w:val="1E293B"/>
          <w:sz w:val="22"/>
          <w:szCs w:val="22"/>
        </w:rPr>
        <w:t xml:space="preserve">Model Trust Score — R² score from last cross-validation run</w:t>
      </w:r>
    </w:p>
    <w:p>
      <w:pPr>
        <w:pStyle w:val="ListParagraph"/>
        <w:numPr>
          <w:ilvl w:val="0"/>
          <w:numId w:val="3"/>
        </w:numPr>
        <w:spacing w:after="80"/>
      </w:pPr>
      <w:r>
        <w:rPr>
          <w:rFonts w:ascii="Arial" w:cs="Arial" w:eastAsia="Arial" w:hAnsi="Arial"/>
          <w:color w:val="1E293B"/>
          <w:sz w:val="22"/>
          <w:szCs w:val="22"/>
        </w:rPr>
        <w:t xml:space="preserve">Feature Importance — bar chart of which hyperparameters affect quality most</w:t>
      </w:r>
    </w:p>
    <w:p>
      <w:pPr>
        <w:pStyle w:val="ListParagraph"/>
        <w:numPr>
          <w:ilvl w:val="0"/>
          <w:numId w:val="3"/>
        </w:numPr>
        <w:spacing w:after="80"/>
      </w:pPr>
      <w:r>
        <w:rPr>
          <w:rFonts w:ascii="Arial" w:cs="Arial" w:eastAsia="Arial" w:hAnsi="Arial"/>
          <w:color w:val="1E293B"/>
          <w:sz w:val="22"/>
          <w:szCs w:val="22"/>
        </w:rPr>
        <w:t xml:space="preserve">Active Hyperparameters — table showing current values and whether ML-tuned or default</w:t>
      </w:r>
    </w:p>
    <w:p>
      <w:pPr>
        <w:pStyle w:val="ListParagraph"/>
        <w:numPr>
          <w:ilvl w:val="0"/>
          <w:numId w:val="3"/>
        </w:numPr>
        <w:spacing w:after="80"/>
      </w:pPr>
      <w:r>
        <w:rPr>
          <w:rFonts w:ascii="Arial" w:cs="Arial" w:eastAsia="Arial" w:hAnsi="Arial"/>
          <w:color w:val="1E293B"/>
          <w:sz w:val="22"/>
          <w:szCs w:val="22"/>
        </w:rPr>
        <w:t xml:space="preserve">Model Health Audit — R², MAE, baseline quality, and predicted improvement from ML tuning</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6.3 API Endpoints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60"/>
        <w:gridCol w:w="3600"/>
        <w:gridCol w:w="4800"/>
      </w:tblGrid>
      <w:tr>
        <w:trPr>
          <w:tblHeader/>
        </w:trPr>
        <w:tc>
          <w:tcPr>
            <w:tcW w:type="dxa" w:w="9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Method</w:t>
            </w:r>
          </w:p>
        </w:tc>
        <w:tc>
          <w:tcPr>
            <w:tcW w:type="dxa" w:w="36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Endpoint</w:t>
            </w:r>
          </w:p>
        </w:tc>
        <w:tc>
          <w:tcPr>
            <w:tcW w:type="dxa" w:w="48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Description</w:t>
            </w:r>
          </w:p>
        </w:tc>
      </w:tr>
      <w:tr>
        <w:tc>
          <w:tcPr>
            <w:tcW w:type="dxa" w:w="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POST</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/api/v1/optimization/riderassign</w:t>
            </w:r>
          </w:p>
        </w:tc>
        <w:tc>
          <w:tcPr>
            <w:tcW w:type="dxa" w:w="4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Primary assignment endpoint — runs full NAR-v2 pipeline</w:t>
            </w:r>
          </w:p>
        </w:tc>
      </w:tr>
      <w:tr>
        <w:tc>
          <w:tcPr>
            <w:tcW w:type="dxa" w:w="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GET</w:t>
            </w:r>
          </w:p>
        </w:tc>
        <w:tc>
          <w:tcPr>
            <w:tcW w:type="dxa" w:w="3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/api/v1/ml/status</w:t>
            </w:r>
          </w:p>
        </w:tc>
        <w:tc>
          <w:tcPr>
            <w:tcW w:type="dxa" w:w="4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Returns full ML system status, model info, quality trend</w:t>
            </w:r>
          </w:p>
        </w:tc>
      </w:tr>
      <w:tr>
        <w:tc>
          <w:tcPr>
            <w:tcW w:type="dxa" w:w="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GET</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/api/v1/ml/config</w:t>
            </w:r>
          </w:p>
        </w:tc>
        <w:tc>
          <w:tcPr>
            <w:tcW w:type="dxa" w:w="4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Returns current hyperparameter config with sources</w:t>
            </w:r>
          </w:p>
        </w:tc>
      </w:tr>
      <w:tr>
        <w:tc>
          <w:tcPr>
            <w:tcW w:type="dxa" w:w="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POST</w:t>
            </w:r>
          </w:p>
        </w:tc>
        <w:tc>
          <w:tcPr>
            <w:tcW w:type="dxa" w:w="3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/api/v1/ml/train</w:t>
            </w:r>
          </w:p>
        </w:tc>
        <w:tc>
          <w:tcPr>
            <w:tcW w:type="dxa" w:w="4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Manually triggers XGBoost training + Optuna search</w:t>
            </w:r>
          </w:p>
        </w:tc>
      </w:tr>
      <w:tr>
        <w:tc>
          <w:tcPr>
            <w:tcW w:type="dxa" w:w="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POST</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/api/v1/ml/reset</w:t>
            </w:r>
          </w:p>
        </w:tc>
        <w:tc>
          <w:tcPr>
            <w:tcW w:type="dxa" w:w="4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Resets all hyperparameters to factory defaults</w:t>
            </w:r>
          </w:p>
        </w:tc>
      </w:tr>
      <w:tr>
        <w:tc>
          <w:tcPr>
            <w:tcW w:type="dxa" w:w="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GET</w:t>
            </w:r>
          </w:p>
        </w:tc>
        <w:tc>
          <w:tcPr>
            <w:tcW w:type="dxa" w:w="3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/templates/ml_dashboard.html</w:t>
            </w:r>
          </w:p>
        </w:tc>
        <w:tc>
          <w:tcPr>
            <w:tcW w:type="dxa" w:w="4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Opens the real-time ML monitoring dashboard</w:t>
            </w:r>
          </w:p>
        </w:tc>
      </w:tr>
    </w:tbl>
    <w:p>
      <w:pPr>
        <w:spacing w:after="120"/>
      </w:pPr>
      <w:r>
        <w:rPr>
          <w:rFonts w:ascii="Arial" w:cs="Arial" w:eastAsia="Arial" w:hAnsi="Arial"/>
        </w:rPr>
        <w:t xml:space="preserve"/>
      </w:r>
    </w:p>
    <w:p>
      <w:r>
        <w:br w:type="page"/>
      </w:r>
    </w:p>
    <w:p>
      <w:pPr>
        <w:pStyle w:val="Heading1"/>
        <w:pBdr>
          <w:bottom w:val="single" w:color="2563EB" w:sz="8" w:space="4"/>
        </w:pBdr>
        <w:spacing w:after="180" w:before="360"/>
      </w:pPr>
      <w:r>
        <w:rPr>
          <w:rFonts w:ascii="Arial" w:cs="Arial" w:eastAsia="Arial" w:hAnsi="Arial"/>
          <w:b/>
          <w:bCs/>
          <w:color w:val="1A3557"/>
          <w:sz w:val="36"/>
          <w:szCs w:val="36"/>
        </w:rPr>
        <w:t xml:space="preserve">7. Automated Retraining Loop</w:t>
      </w:r>
    </w:p>
    <w:p>
      <w:pPr>
        <w:spacing w:after="140" w:line="300"/>
      </w:pPr>
      <w:r>
        <w:rPr>
          <w:rFonts w:ascii="Arial" w:cs="Arial" w:eastAsia="Arial" w:hAnsi="Arial"/>
          <w:color w:val="1E293B"/>
          <w:sz w:val="22"/>
          <w:szCs w:val="22"/>
        </w:rPr>
        <w:t xml:space="preserve">NAR-v2 is self-improving. No manual intervention is required once the system is running. The retraining loop activates automatically every 10 API calls once the minimum record threshold (30 records) is met.</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4760"/>
        <w:gridCol w:w="3960"/>
      </w:tblGrid>
      <w:tr>
        <w:trPr>
          <w:tblHeader/>
        </w:trPr>
        <w:tc>
          <w:tcPr>
            <w:tcW w:type="dxa" w:w="6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Step</w:t>
            </w:r>
          </w:p>
        </w:tc>
        <w:tc>
          <w:tcPr>
            <w:tcW w:type="dxa" w:w="47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What Happens</w:t>
            </w:r>
          </w:p>
        </w:tc>
        <w:tc>
          <w:tcPr>
            <w:tcW w:type="dxa" w:w="39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Condition</w:t>
            </w:r>
          </w:p>
        </w:tc>
      </w:tr>
      <w:tr>
        <w:tc>
          <w:tcPr>
            <w:tcW w:type="dxa" w:w="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1</w:t>
            </w:r>
          </w:p>
        </w:tc>
        <w:tc>
          <w:tcPr>
            <w:tcW w:type="dxa" w:w="4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Assignment API call completes</w:t>
            </w:r>
          </w:p>
        </w:tc>
        <w:tc>
          <w:tcPr>
            <w:tcW w:type="dxa" w:w="3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Always</w:t>
            </w:r>
          </w:p>
        </w:tc>
      </w:tr>
      <w:tr>
        <w:tc>
          <w:tcPr>
            <w:tcW w:type="dxa" w:w="6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2</w:t>
            </w:r>
          </w:p>
        </w:tc>
        <w:tc>
          <w:tcPr>
            <w:tcW w:type="dxa" w:w="4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MLDataCollector logs full event to SQLite</w:t>
            </w:r>
          </w:p>
        </w:tc>
        <w:tc>
          <w:tcPr>
            <w:tcW w:type="dxa" w:w="3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Always</w:t>
            </w:r>
          </w:p>
        </w:tc>
      </w:tr>
      <w:tr>
        <w:tc>
          <w:tcPr>
            <w:tcW w:type="dxa" w:w="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3</w:t>
            </w:r>
          </w:p>
        </w:tc>
        <w:tc>
          <w:tcPr>
            <w:tcW w:type="dxa" w:w="4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Counter checks: is this the 10th call?</w:t>
            </w:r>
          </w:p>
        </w:tc>
        <w:tc>
          <w:tcPr>
            <w:tcW w:type="dxa" w:w="3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Every 10th call</w:t>
            </w:r>
          </w:p>
        </w:tc>
      </w:tr>
      <w:tr>
        <w:tc>
          <w:tcPr>
            <w:tcW w:type="dxa" w:w="6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4</w:t>
            </w:r>
          </w:p>
        </w:tc>
        <w:tc>
          <w:tcPr>
            <w:tcW w:type="dxa" w:w="4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Background thread triggers MLHypertuner.run()</w:t>
            </w:r>
          </w:p>
        </w:tc>
        <w:tc>
          <w:tcPr>
            <w:tcW w:type="dxa" w:w="3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≥30 records in DB</w:t>
            </w:r>
          </w:p>
        </w:tc>
      </w:tr>
      <w:tr>
        <w:tc>
          <w:tcPr>
            <w:tcW w:type="dxa" w:w="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5</w:t>
            </w:r>
          </w:p>
        </w:tc>
        <w:tc>
          <w:tcPr>
            <w:tcW w:type="dxa" w:w="4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XGBoost trains on all historical data</w:t>
            </w:r>
          </w:p>
        </w:tc>
        <w:tc>
          <w:tcPr>
            <w:tcW w:type="dxa" w:w="3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Training data prepared</w:t>
            </w:r>
          </w:p>
        </w:tc>
      </w:tr>
      <w:tr>
        <w:tc>
          <w:tcPr>
            <w:tcW w:type="dxa" w:w="6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6</w:t>
            </w:r>
          </w:p>
        </w:tc>
        <w:tc>
          <w:tcPr>
            <w:tcW w:type="dxa" w:w="4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K-Fold cross-validation checks model reliability</w:t>
            </w:r>
          </w:p>
        </w:tc>
        <w:tc>
          <w:tcPr>
            <w:tcW w:type="dxa" w:w="3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Model trained</w:t>
            </w:r>
          </w:p>
        </w:tc>
      </w:tr>
      <w:tr>
        <w:tc>
          <w:tcPr>
            <w:tcW w:type="dxa" w:w="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7</w:t>
            </w:r>
          </w:p>
        </w:tc>
        <w:tc>
          <w:tcPr>
            <w:tcW w:type="dxa" w:w="4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Optuna runs 100 TPE trials to find best params</w:t>
            </w:r>
          </w:p>
        </w:tc>
        <w:tc>
          <w:tcPr>
            <w:tcW w:type="dxa" w:w="3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R² ≥ 0.5 (safety gate)</w:t>
            </w:r>
          </w:p>
        </w:tc>
      </w:tr>
      <w:tr>
        <w:tc>
          <w:tcPr>
            <w:tcW w:type="dxa" w:w="6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8</w:t>
            </w:r>
          </w:p>
        </w:tc>
        <w:tc>
          <w:tcPr>
            <w:tcW w:type="dxa" w:w="4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DynamicConfig updated with best hyperparameters</w:t>
            </w:r>
          </w:p>
        </w:tc>
        <w:tc>
          <w:tcPr>
            <w:tcW w:type="dxa" w:w="3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Optuna study complete</w:t>
            </w:r>
          </w:p>
        </w:tc>
      </w:tr>
      <w:tr>
        <w:tc>
          <w:tcPr>
            <w:tcW w:type="dxa" w:w="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9</w:t>
            </w:r>
          </w:p>
        </w:tc>
        <w:tc>
          <w:tcPr>
            <w:tcW w:type="dxa" w:w="4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Next assignment call uses improved parameters</w:t>
            </w:r>
          </w:p>
        </w:tc>
        <w:tc>
          <w:tcPr>
            <w:tcW w:type="dxa" w:w="3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Auto-reload every 5 min</w:t>
            </w:r>
          </w:p>
        </w:tc>
      </w:tr>
    </w:tbl>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6"/>
              <w:left w:val="thick" w:color="D97706" w:sz="12"/>
              <w:bottom w:val="single" w:color="D97706" w:sz="2"/>
              <w:right w:val="single" w:color="D97706" w:sz="2"/>
            </w:tcBorders>
            <w:shd w:fill="FEF3C7" w:val="clear"/>
            <w:tcMar>
              <w:top w:type="dxa" w:w="120"/>
              <w:left w:type="dxa" w:w="240"/>
              <w:bottom w:type="dxa" w:w="120"/>
              <w:right w:type="dxa" w:w="240"/>
            </w:tcMar>
          </w:tcPr>
          <w:p>
            <w:r>
              <w:rPr>
                <w:rFonts w:ascii="Arial" w:cs="Arial" w:eastAsia="Arial" w:hAnsi="Arial"/>
                <w:b/>
                <w:bCs/>
                <w:color w:val="1A3557"/>
                <w:sz w:val="22"/>
                <w:szCs w:val="22"/>
              </w:rPr>
              <w:t xml:space="preserve">Safety Gate</w:t>
            </w:r>
          </w:p>
          <w:p>
            <w:pPr>
              <w:spacing w:after="60"/>
            </w:pPr>
            <w:r>
              <w:rPr>
                <w:rFonts w:ascii="Arial" w:cs="Arial" w:eastAsia="Arial" w:hAnsi="Arial"/>
                <w:color w:val="1E293B"/>
                <w:sz w:val="20"/>
                <w:szCs w:val="20"/>
              </w:rPr>
              <w:t xml:space="preserve">If the model's R² score falls below 0.5, the Hypertuner deliberately blocks the parameter update.</w:t>
            </w:r>
          </w:p>
          <w:p>
            <w:pPr>
              <w:spacing w:after="60"/>
            </w:pPr>
            <w:r>
              <w:rPr>
                <w:rFonts w:ascii="Arial" w:cs="Arial" w:eastAsia="Arial" w:hAnsi="Arial"/>
                <w:color w:val="1E293B"/>
                <w:sz w:val="20"/>
                <w:szCs w:val="20"/>
              </w:rPr>
              <w:t xml:space="preserve">The existing configuration is preserved unchanged and the system continues collecting more data.</w:t>
            </w:r>
          </w:p>
          <w:p>
            <w:pPr>
              <w:spacing w:after="60"/>
            </w:pPr>
            <w:r>
              <w:rPr>
                <w:rFonts w:ascii="Arial" w:cs="Arial" w:eastAsia="Arial" w:hAnsi="Arial"/>
                <w:color w:val="1E293B"/>
                <w:sz w:val="20"/>
                <w:szCs w:val="20"/>
              </w:rPr>
              <w:t xml:space="preserve">This prevents an unreliable model from degrading production performance.</w:t>
            </w:r>
          </w:p>
        </w:tc>
      </w:tr>
    </w:tbl>
    <w:p>
      <w:pPr>
        <w:spacing w:after="120"/>
      </w:pPr>
      <w:r>
        <w:rPr>
          <w:rFonts w:ascii="Arial" w:cs="Arial" w:eastAsia="Arial" w:hAnsi="Arial"/>
        </w:rPr>
        <w:t xml:space="preserve"/>
      </w:r>
    </w:p>
    <w:p>
      <w:pPr>
        <w:pStyle w:val="Heading1"/>
        <w:pBdr>
          <w:bottom w:val="single" w:color="2563EB" w:sz="8" w:space="4"/>
        </w:pBdr>
        <w:spacing w:after="180" w:before="360"/>
      </w:pPr>
      <w:r>
        <w:rPr>
          <w:rFonts w:ascii="Arial" w:cs="Arial" w:eastAsia="Arial" w:hAnsi="Arial"/>
          <w:b/>
          <w:bCs/>
          <w:color w:val="1A3557"/>
          <w:sz w:val="36"/>
          <w:szCs w:val="36"/>
        </w:rPr>
        <w:t xml:space="preserve">8. Source File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360"/>
        <w:gridCol w:w="3600"/>
      </w:tblGrid>
      <w:tr>
        <w:trPr>
          <w:tblHeader/>
        </w:trPr>
        <w:tc>
          <w:tcPr>
            <w:tcW w:type="dxa" w:w="24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File</w:t>
            </w:r>
          </w:p>
        </w:tc>
        <w:tc>
          <w:tcPr>
            <w:tcW w:type="dxa" w:w="33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Responsibility</w:t>
            </w:r>
          </w:p>
        </w:tc>
        <w:tc>
          <w:tcPr>
            <w:tcW w:type="dxa" w:w="36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Key Classes / Functions</w:t>
            </w:r>
          </w:p>
        </w:tc>
      </w:tr>
      <w:tr>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behavior_analyzer.py</w:t>
            </w:r>
          </w:p>
        </w:tc>
        <w:tc>
          <w:tcPr>
            <w:tcW w:type="dxa" w:w="33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ID3 risk classification wrapper</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BehaviorAnalyzer, get_analyzer()</w:t>
            </w:r>
          </w:p>
        </w:tc>
      </w:tr>
      <w:tr>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id3_classifier.py</w:t>
            </w:r>
          </w:p>
        </w:tc>
        <w:tc>
          <w:tcPr>
            <w:tcW w:type="dxa" w:w="33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Pure ID3 algorithm implementation</w:t>
            </w:r>
          </w:p>
        </w:tc>
        <w:tc>
          <w:tcPr>
            <w:tcW w:type="dxa" w:w="3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ID3Classifier, get_behavior_model()</w:t>
            </w:r>
          </w:p>
        </w:tc>
      </w:tr>
      <w:tr>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ml_data_collector.py</w:t>
            </w:r>
          </w:p>
        </w:tc>
        <w:tc>
          <w:tcPr>
            <w:tcW w:type="dxa" w:w="33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SQLite event logger and quality scorer</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MLDataCollector, get_collector()</w:t>
            </w:r>
          </w:p>
        </w:tc>
      </w:tr>
      <w:tr>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ml_hypertuner.py</w:t>
            </w:r>
          </w:p>
        </w:tc>
        <w:tc>
          <w:tcPr>
            <w:tcW w:type="dxa" w:w="33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XGBoost surrogate + Optuna optimizer</w:t>
            </w:r>
          </w:p>
        </w:tc>
        <w:tc>
          <w:tcPr>
            <w:tcW w:type="dxa" w:w="3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MLHypertuner, get_hypertuner()</w:t>
            </w:r>
          </w:p>
        </w:tc>
      </w:tr>
      <w:tr>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ml_dashboard.html</w:t>
            </w:r>
          </w:p>
        </w:tc>
        <w:tc>
          <w:tcPr>
            <w:tcW w:type="dxa" w:w="33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Real-time browser dashboard</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Chart.js, /api/v1/ml/status polling</w:t>
            </w:r>
          </w:p>
        </w:tc>
      </w:tr>
    </w:tbl>
    <w:p>
      <w:pPr>
        <w:spacing w:after="120"/>
      </w:pPr>
      <w:r>
        <w:rPr>
          <w:rFonts w:ascii="Arial" w:cs="Arial" w:eastAsia="Arial" w:hAnsi="Arial"/>
        </w:rPr>
        <w:t xml:space="preserve"/>
      </w:r>
    </w:p>
    <w:p>
      <w:r>
        <w:br w:type="page"/>
      </w:r>
    </w:p>
    <w:p>
      <w:pPr>
        <w:pStyle w:val="Heading1"/>
        <w:pBdr>
          <w:bottom w:val="single" w:color="2563EB" w:sz="8" w:space="4"/>
        </w:pBdr>
        <w:spacing w:after="180" w:before="360"/>
      </w:pPr>
      <w:r>
        <w:rPr>
          <w:rFonts w:ascii="Arial" w:cs="Arial" w:eastAsia="Arial" w:hAnsi="Arial"/>
          <w:b/>
          <w:bCs/>
          <w:color w:val="1A3557"/>
          <w:sz w:val="36"/>
          <w:szCs w:val="36"/>
        </w:rPr>
        <w:t xml:space="preserve">9. ML Ecosystem: Feedback-Loop Architecture</w:t>
      </w:r>
    </w:p>
    <w:p>
      <w:pPr>
        <w:spacing w:after="140" w:line="300"/>
      </w:pPr>
      <w:r>
        <w:rPr>
          <w:rFonts w:ascii="Arial" w:cs="Arial" w:eastAsia="Arial" w:hAnsi="Arial"/>
          <w:color w:val="1E293B"/>
          <w:sz w:val="22"/>
          <w:szCs w:val="22"/>
        </w:rPr>
        <w:t xml:space="preserve">The NAR-v2 ML ecosystem is built around a closed Feedback-Loop Architecture where the system learns from every single delivery event. Three AI brains work in concert — the ID3 Risk Predictor, the Genetic Hyper-Tuner, and the Reinforcement Learning Engine — forming a continuously self-improving intelligence stack unique to Coimbatore's operational reality.</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one" w:color="FFFFFF" w:sz="0"/>
              <w:left w:val="none" w:color="FFFFFF" w:sz="0"/>
              <w:bottom w:val="none" w:color="FFFFFF" w:sz="0"/>
              <w:right w:val="none" w:color="FFFFFF" w:sz="0"/>
            </w:tcBorders>
            <w:shd w:fill="1A3557" w:val="clear"/>
            <w:tcMar>
              <w:top w:type="dxa" w:w="200"/>
              <w:left w:type="dxa" w:w="200"/>
              <w:bottom w:type="dxa" w:w="200"/>
              <w:right w:type="dxa" w:w="100"/>
            </w:tcMar>
          </w:tcPr>
          <w:p>
            <w:pPr>
              <w:jc w:val="center"/>
            </w:pPr>
            <w:r>
              <w:rPr>
                <w:rFonts w:ascii="Arial" w:cs="Arial" w:eastAsia="Arial" w:hAnsi="Arial"/>
                <w:b/>
                <w:bCs/>
                <w:color w:val="BFDBFE"/>
                <w:sz w:val="20"/>
                <w:szCs w:val="20"/>
              </w:rPr>
              <w:t xml:space="preserve">BRAIN 1</w:t>
            </w:r>
          </w:p>
          <w:p>
            <w:pPr>
              <w:spacing w:after="80"/>
              <w:jc w:val="center"/>
            </w:pPr>
            <w:r>
              <w:rPr>
                <w:rFonts w:ascii="Arial" w:cs="Arial" w:eastAsia="Arial" w:hAnsi="Arial"/>
                <w:b/>
                <w:bCs/>
                <w:color w:val="FFFFFF"/>
                <w:sz w:val="24"/>
                <w:szCs w:val="24"/>
              </w:rPr>
              <w:t xml:space="preserve">ID3 Risk Predictor</w:t>
            </w:r>
          </w:p>
          <w:p>
            <w:pPr>
              <w:jc w:val="center"/>
            </w:pPr>
            <w:r>
              <w:rPr>
                <w:rFonts w:ascii="Arial" w:cs="Arial" w:eastAsia="Arial" w:hAnsi="Arial"/>
                <w:color w:val="94A3B8"/>
                <w:sz w:val="18"/>
                <w:szCs w:val="18"/>
              </w:rPr>
              <w:t xml:space="preserve">Classifies every route as SUCCESS or RISK before dispatch. Applies 25% cost penalty on RISK paths.</w:t>
            </w:r>
          </w:p>
        </w:tc>
        <w:tc>
          <w:tcPr>
            <w:tcW w:type="dxa" w:w="3120"/>
            <w:tcBorders>
              <w:top w:val="none" w:color="FFFFFF" w:sz="0"/>
              <w:left w:val="none" w:color="FFFFFF" w:sz="0"/>
              <w:bottom w:val="none" w:color="FFFFFF" w:sz="0"/>
              <w:right w:val="none" w:color="FFFFFF" w:sz="0"/>
            </w:tcBorders>
            <w:shd w:fill="2563EB" w:val="clear"/>
            <w:tcMar>
              <w:top w:type="dxa" w:w="200"/>
              <w:left w:type="dxa" w:w="200"/>
              <w:bottom w:type="dxa" w:w="200"/>
              <w:right w:type="dxa" w:w="200"/>
            </w:tcMar>
          </w:tcPr>
          <w:p>
            <w:pPr>
              <w:jc w:val="center"/>
            </w:pPr>
            <w:r>
              <w:rPr>
                <w:rFonts w:ascii="Arial" w:cs="Arial" w:eastAsia="Arial" w:hAnsi="Arial"/>
                <w:b/>
                <w:bCs/>
                <w:color w:val="BFDBFE"/>
                <w:sz w:val="20"/>
                <w:szCs w:val="20"/>
              </w:rPr>
              <w:t xml:space="preserve">BRAIN 2</w:t>
            </w:r>
          </w:p>
          <w:p>
            <w:pPr>
              <w:spacing w:after="80"/>
              <w:jc w:val="center"/>
            </w:pPr>
            <w:r>
              <w:rPr>
                <w:rFonts w:ascii="Arial" w:cs="Arial" w:eastAsia="Arial" w:hAnsi="Arial"/>
                <w:b/>
                <w:bCs/>
                <w:color w:val="FFFFFF"/>
                <w:sz w:val="24"/>
                <w:szCs w:val="24"/>
              </w:rPr>
              <w:t xml:space="preserve">Genetic Hyper-Tuner</w:t>
            </w:r>
          </w:p>
          <w:p>
            <w:pPr>
              <w:jc w:val="center"/>
            </w:pPr>
            <w:r>
              <w:rPr>
                <w:rFonts w:ascii="Arial" w:cs="Arial" w:eastAsia="Arial" w:hAnsi="Arial"/>
                <w:color w:val="BFDBFE"/>
                <w:sz w:val="18"/>
                <w:szCs w:val="18"/>
              </w:rPr>
              <w:t xml:space="preserve">Runs thousands of shadow simulations to find mathematically perfect settings for every routing variable.</w:t>
            </w:r>
          </w:p>
        </w:tc>
        <w:tc>
          <w:tcPr>
            <w:tcW w:type="dxa" w:w="3120"/>
            <w:tcBorders>
              <w:top w:val="none" w:color="FFFFFF" w:sz="0"/>
              <w:left w:val="none" w:color="FFFFFF" w:sz="0"/>
              <w:bottom w:val="none" w:color="FFFFFF" w:sz="0"/>
              <w:right w:val="none" w:color="FFFFFF" w:sz="0"/>
            </w:tcBorders>
            <w:shd w:fill="065F46" w:val="clear"/>
            <w:tcMar>
              <w:top w:type="dxa" w:w="200"/>
              <w:left w:type="dxa" w:w="100"/>
              <w:bottom w:type="dxa" w:w="200"/>
              <w:right w:type="dxa" w:w="200"/>
            </w:tcMar>
          </w:tcPr>
          <w:p>
            <w:pPr>
              <w:jc w:val="center"/>
            </w:pPr>
            <w:r>
              <w:rPr>
                <w:rFonts w:ascii="Arial" w:cs="Arial" w:eastAsia="Arial" w:hAnsi="Arial"/>
                <w:b/>
                <w:bCs/>
                <w:color w:val="6EE7B7"/>
                <w:sz w:val="20"/>
                <w:szCs w:val="20"/>
              </w:rPr>
              <w:t xml:space="preserve">BRAIN 3</w:t>
            </w:r>
          </w:p>
          <w:p>
            <w:pPr>
              <w:spacing w:after="80"/>
              <w:jc w:val="center"/>
            </w:pPr>
            <w:r>
              <w:rPr>
                <w:rFonts w:ascii="Arial" w:cs="Arial" w:eastAsia="Arial" w:hAnsi="Arial"/>
                <w:b/>
                <w:bCs/>
                <w:color w:val="FFFFFF"/>
                <w:sz w:val="24"/>
                <w:szCs w:val="24"/>
              </w:rPr>
              <w:t xml:space="preserve">Reinforcement Learner</w:t>
            </w:r>
          </w:p>
          <w:p>
            <w:pPr>
              <w:jc w:val="center"/>
            </w:pPr>
            <w:r>
              <w:rPr>
                <w:rFonts w:ascii="Arial" w:cs="Arial" w:eastAsia="Arial" w:hAnsi="Arial"/>
                <w:color w:val="A7F3D0"/>
                <w:sz w:val="18"/>
                <w:szCs w:val="18"/>
              </w:rPr>
              <w:t xml:space="preserve">Learns optimal dispatch policy through trial-and-reward cycles, converging toward 100% prediction alignment.</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9.1 Enhanced ID3 Behavior Analyzer — Four-Dimensional Risk Engine</w:t>
      </w:r>
    </w:p>
    <w:p>
      <w:pPr>
        <w:spacing w:after="140" w:line="300"/>
      </w:pPr>
      <w:r>
        <w:rPr>
          <w:rFonts w:ascii="Arial" w:cs="Arial" w:eastAsia="Arial" w:hAnsi="Arial"/>
          <w:color w:val="1E293B"/>
          <w:sz w:val="22"/>
          <w:szCs w:val="22"/>
        </w:rPr>
        <w:t xml:space="preserve">The second-generation ID3 classifier expands the original two-feature model into a four-dimensional risk engine. By considering distance, time, load, and zone density simultaneously, it achieves over 85% bottleneck detection accuracy on Coimbatore live traffic data.</w:t>
      </w:r>
    </w:p>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9.1.1 Extended Input Feature Set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560"/>
        <w:gridCol w:w="2400"/>
        <w:gridCol w:w="2800"/>
      </w:tblGrid>
      <w:tr>
        <w:trPr>
          <w:tblHeader/>
        </w:trPr>
        <w:tc>
          <w:tcPr>
            <w:tcW w:type="dxa" w:w="16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Feature</w:t>
            </w:r>
          </w:p>
        </w:tc>
        <w:tc>
          <w:tcPr>
            <w:tcW w:type="dxa" w:w="25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Bands / Values</w:t>
            </w:r>
          </w:p>
        </w:tc>
        <w:tc>
          <w:tcPr>
            <w:tcW w:type="dxa" w:w="24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Technical Detail</w:t>
            </w:r>
          </w:p>
        </w:tc>
        <w:tc>
          <w:tcPr>
            <w:tcW w:type="dxa" w:w="28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Signal Purpose</w:t>
            </w:r>
          </w:p>
        </w:tc>
      </w:tr>
      <w:tr>
        <w:tc>
          <w:tcPr>
            <w:tcW w:type="dxa" w:w="1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Distance Band</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SHORT (&lt;5 km), MID (5-15 km), LONG (15-30 km), VERY_LONG (&gt;30 km)</w:t>
            </w:r>
          </w:p>
        </w:tc>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Derived from Haversine + Road Factor</w:t>
            </w:r>
          </w:p>
        </w:tc>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Identifies trips at risk of late ETA due to travel distance</w:t>
            </w:r>
          </w:p>
        </w:tc>
      </w:tr>
      <w:tr>
        <w:tc>
          <w:tcPr>
            <w:tcW w:type="dxa" w:w="1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Time Band</w:t>
            </w:r>
          </w:p>
        </w:tc>
        <w:tc>
          <w:tcPr>
            <w:tcW w:type="dxa" w:w="2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Morning Rush (7-9), Lunch Rush (12-14), Evening Rush (18-21), Off-Peak</w:t>
            </w:r>
          </w:p>
        </w:tc>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Cyclic sin/cos hour encoding decoded to named bands</w:t>
            </w:r>
          </w:p>
        </w:tc>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Captures Coimbatore traffic wave patterns by time of day</w:t>
            </w:r>
          </w:p>
        </w:tc>
      </w:tr>
      <w:tr>
        <w:tc>
          <w:tcPr>
            <w:tcW w:type="dxa" w:w="1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Load Band</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LIGHT (1-3 orders), MODERATE (4-7), HEAVY (8-11), OVERLOADED (12+)</w:t>
            </w:r>
          </w:p>
        </w:tc>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Current rider queue depth at decision time</w:t>
            </w:r>
          </w:p>
        </w:tc>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Overloaded riders produce late deliveries at 3x the rate of Light-load riders</w:t>
            </w:r>
          </w:p>
        </w:tc>
      </w:tr>
      <w:tr>
        <w:tc>
          <w:tcPr>
            <w:tcW w:type="dxa" w:w="1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Density Band</w:t>
            </w:r>
          </w:p>
        </w:tc>
        <w:tc>
          <w:tcPr>
            <w:tcW w:type="dxa" w:w="2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SPARSE (&lt;0.3), NORMAL (0.3-0.7), DENSE (0.7-1.0), SURGE (&gt;1.0)</w:t>
            </w:r>
          </w:p>
        </w:tc>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Orders-to-riders ratio per geohash zone</w:t>
            </w:r>
          </w:p>
        </w:tc>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Flags zone-level supply-demand imbalance before it becomes a bottleneck</w:t>
            </w:r>
          </w:p>
        </w:tc>
      </w:tr>
    </w:tbl>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9.1.2 Risk Penalty Mechanism</w:t>
      </w:r>
    </w:p>
    <w:p>
      <w:pPr>
        <w:spacing w:after="140" w:line="300"/>
      </w:pPr>
      <w:r>
        <w:rPr>
          <w:rFonts w:ascii="Arial" w:cs="Arial" w:eastAsia="Arial" w:hAnsi="Arial"/>
          <w:color w:val="1E293B"/>
          <w:sz w:val="22"/>
          <w:szCs w:val="22"/>
        </w:rPr>
        <w:t xml:space="preserve">When the ID3 tree classifies a route segment as RISK, the assignment scorer inflates the Activation Cost for that candidate by 25%. This steers the VRP solver away from predicted failure paths without hard-blocking them, preserving fallback capacity when no safe alternatives exist.</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if ID3.predict(segment) == 'RISK':
    activation_cost *= 1.25   # 25% penalty forces solver to find safer path</w:t>
      </w:r>
    </w:p>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9.1.3 Information Gain — Feature Priority (Coimbatore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60"/>
        <w:gridCol w:w="1760"/>
        <w:gridCol w:w="2080"/>
        <w:gridCol w:w="4560"/>
      </w:tblGrid>
      <w:tr>
        <w:trPr>
          <w:tblHeader/>
        </w:trPr>
        <w:tc>
          <w:tcPr>
            <w:tcW w:type="dxa" w:w="9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Priority</w:t>
            </w:r>
          </w:p>
        </w:tc>
        <w:tc>
          <w:tcPr>
            <w:tcW w:type="dxa" w:w="17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Feature</w:t>
            </w:r>
          </w:p>
        </w:tc>
        <w:tc>
          <w:tcPr>
            <w:tcW w:type="dxa" w:w="20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Avg. Information Gain</w:t>
            </w:r>
          </w:p>
        </w:tc>
        <w:tc>
          <w:tcPr>
            <w:tcW w:type="dxa" w:w="45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Interpretation</w:t>
            </w:r>
          </w:p>
        </w:tc>
      </w:tr>
      <w:tr>
        <w:tc>
          <w:tcPr>
            <w:tcW w:type="dxa" w:w="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1st</w:t>
            </w:r>
          </w:p>
        </w:tc>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Density Band</w:t>
            </w:r>
          </w:p>
        </w:tc>
        <w:tc>
          <w:tcPr>
            <w:tcW w:type="dxa" w:w="20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0.41</w:t>
            </w:r>
          </w:p>
        </w:tc>
        <w:tc>
          <w:tcPr>
            <w:tcW w:type="dxa" w:w="4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Zone saturation is the strongest predictor of failure — more signal than time of day</w:t>
            </w:r>
          </w:p>
        </w:tc>
      </w:tr>
      <w:tr>
        <w:tc>
          <w:tcPr>
            <w:tcW w:type="dxa" w:w="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2nd</w:t>
            </w:r>
          </w:p>
        </w:tc>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Time Band</w:t>
            </w:r>
          </w:p>
        </w:tc>
        <w:tc>
          <w:tcPr>
            <w:tcW w:type="dxa" w:w="20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0.33</w:t>
            </w:r>
          </w:p>
        </w:tc>
        <w:tc>
          <w:tcPr>
            <w:tcW w:type="dxa" w:w="4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Evening Rush (18-21h) drives the majority of RISK classifications in Coimbatore</w:t>
            </w:r>
          </w:p>
        </w:tc>
      </w:tr>
      <w:tr>
        <w:tc>
          <w:tcPr>
            <w:tcW w:type="dxa" w:w="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3rd</w:t>
            </w:r>
          </w:p>
        </w:tc>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Load Band</w:t>
            </w:r>
          </w:p>
        </w:tc>
        <w:tc>
          <w:tcPr>
            <w:tcW w:type="dxa" w:w="20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0.28</w:t>
            </w:r>
          </w:p>
        </w:tc>
        <w:tc>
          <w:tcPr>
            <w:tcW w:type="dxa" w:w="4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Overloaded riders fail assignments at 3x the rate of Light-load riders</w:t>
            </w:r>
          </w:p>
        </w:tc>
      </w:tr>
      <w:tr>
        <w:tc>
          <w:tcPr>
            <w:tcW w:type="dxa" w:w="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4th</w:t>
            </w:r>
          </w:p>
        </w:tc>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Distance Band</w:t>
            </w:r>
          </w:p>
        </w:tc>
        <w:tc>
          <w:tcPr>
            <w:tcW w:type="dxa" w:w="20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0.19</w:t>
            </w:r>
          </w:p>
        </w:tc>
        <w:tc>
          <w:tcPr>
            <w:tcW w:type="dxa" w:w="4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VERY_LONG trips correlate with failure but are rarer and less predictive overall</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9.2 Genetic Hyper-Tuning — Optuna TPE Engine</w:t>
      </w:r>
    </w:p>
    <w:p>
      <w:pPr>
        <w:spacing w:after="140" w:line="300"/>
      </w:pPr>
      <w:r>
        <w:rPr>
          <w:rFonts w:ascii="Arial" w:cs="Arial" w:eastAsia="Arial" w:hAnsi="Arial"/>
          <w:color w:val="1E293B"/>
          <w:sz w:val="22"/>
          <w:szCs w:val="22"/>
        </w:rPr>
        <w:t xml:space="preserve">The Optuna Engine runs continuous shadow simulations in the background using Tree-structured Parzen Estimation (TPE), a form of Bayesian optimization that intelligently focuses trials on the most promising hyperparameter regions. This is computationally equivalent to running thousands of real assignments in under 30 seconds.</w:t>
      </w:r>
    </w:p>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9.2.1 Shadow Simulation Flow</w:t>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FOR each trial in n_trials:
    params  = TPESampler.suggest(search_space)
    quality = XGBoost_surrogate.predict(current_context + params)
    Optuna.report(quality)
best_params = study.best_trial.params   # Written to DynamicConfig</w:t>
      </w:r>
    </w:p>
    <w:p>
      <w:pPr>
        <w:spacing w:after="120"/>
      </w:pPr>
      <w:r>
        <w:rPr>
          <w:rFonts w:ascii="Arial" w:cs="Arial" w:eastAsia="Arial" w:hAnsi="Arial"/>
        </w:rPr>
        <w:t xml:space="preserve"/>
      </w:r>
    </w:p>
    <w:p>
      <w:pPr>
        <w:pStyle w:val="Heading3"/>
        <w:spacing w:after="100" w:before="200"/>
      </w:pPr>
      <w:r>
        <w:rPr>
          <w:rFonts w:ascii="Arial" w:cs="Arial" w:eastAsia="Arial" w:hAnsi="Arial"/>
          <w:b/>
          <w:bCs/>
          <w:color w:val="1A3557"/>
          <w:sz w:val="24"/>
          <w:szCs w:val="24"/>
        </w:rPr>
        <w:t xml:space="preserve">9.2.2 Adaptation to Coimbatore's Growth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560"/>
        <w:gridCol w:w="4000"/>
      </w:tblGrid>
      <w:tr>
        <w:trPr>
          <w:tblHeader/>
        </w:trPr>
        <w:tc>
          <w:tcPr>
            <w:tcW w:type="dxa" w:w="28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City Growth Scenario</w:t>
            </w:r>
          </w:p>
        </w:tc>
        <w:tc>
          <w:tcPr>
            <w:tcW w:type="dxa" w:w="25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Adapting Parameter</w:t>
            </w:r>
          </w:p>
        </w:tc>
        <w:tc>
          <w:tcPr>
            <w:tcW w:type="dxa" w:w="40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Typical Direction</w:t>
            </w:r>
          </w:p>
        </w:tc>
      </w:tr>
      <w:tr>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New high-density zone opens</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cluster_radius_km</w:t>
            </w:r>
          </w:p>
        </w:tc>
        <w:tc>
          <w:tcPr>
            <w:tcW w:type="dxa" w:w="4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Decreases — tighter clusters needed</w:t>
            </w:r>
          </w:p>
        </w:tc>
      </w:tr>
      <w:tr>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More riders hired</w:t>
            </w:r>
          </w:p>
        </w:tc>
        <w:tc>
          <w:tcPr>
            <w:tcW w:type="dxa" w:w="2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ideal_load</w:t>
            </w:r>
          </w:p>
        </w:tc>
        <w:tc>
          <w:tcPr>
            <w:tcW w:type="dxa" w:w="40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Increases — more orders per trip</w:t>
            </w:r>
          </w:p>
        </w:tc>
      </w:tr>
      <w:tr>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Peak-hour traffic worsens</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search_time_limit_seconds</w:t>
            </w:r>
          </w:p>
        </w:tc>
        <w:tc>
          <w:tcPr>
            <w:tcW w:type="dxa" w:w="4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Increases — more solver time improves quality</w:t>
            </w:r>
          </w:p>
        </w:tc>
      </w:tr>
      <w:tr>
        <w:tc>
          <w:tcPr>
            <w:tcW w:type="dxa" w:w="2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City expands outward</w:t>
            </w:r>
          </w:p>
        </w:tc>
        <w:tc>
          <w:tcPr>
            <w:tcW w:type="dxa" w:w="2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max_pickup_distance_km</w:t>
            </w:r>
          </w:p>
        </w:tc>
        <w:tc>
          <w:tcPr>
            <w:tcW w:type="dxa" w:w="40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Increases — longer reach required</w:t>
            </w:r>
          </w:p>
        </w:tc>
      </w:tr>
      <w:tr>
        <w:tc>
          <w:tcPr>
            <w:tcW w:type="dxa" w:w="2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Fuel costs rise</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distance_penalty_weight</w:t>
            </w:r>
          </w:p>
        </w:tc>
        <w:tc>
          <w:tcPr>
            <w:tcW w:type="dxa" w:w="4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Increases — shorter routes prioritized</w:t>
            </w:r>
          </w:p>
        </w:tc>
      </w:tr>
    </w:tbl>
    <w:p>
      <w:pPr>
        <w:spacing w:after="120"/>
      </w:pPr>
      <w:r>
        <w:rPr>
          <w:rFonts w:ascii="Arial" w:cs="Arial" w:eastAsia="Arial" w:hAnsi="Arial"/>
        </w:rPr>
        <w:t xml:space="preserve"/>
      </w:r>
    </w:p>
    <w:p>
      <w:r>
        <w:br w:type="page"/>
      </w:r>
    </w:p>
    <w:p>
      <w:pPr>
        <w:pStyle w:val="Heading1"/>
        <w:pBdr>
          <w:bottom w:val="single" w:color="2563EB" w:sz="8" w:space="4"/>
        </w:pBdr>
        <w:spacing w:after="180" w:before="360"/>
      </w:pPr>
      <w:r>
        <w:rPr>
          <w:rFonts w:ascii="Arial" w:cs="Arial" w:eastAsia="Arial" w:hAnsi="Arial"/>
          <w:b/>
          <w:bCs/>
          <w:color w:val="1A3557"/>
          <w:sz w:val="36"/>
          <w:szCs w:val="36"/>
        </w:rPr>
        <w:t xml:space="preserve">10. Reinforcement Learning Engine — The Third Brain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59669" w:sz="6"/>
              <w:left w:val="thick" w:color="059669" w:sz="12"/>
              <w:bottom w:val="single" w:color="059669" w:sz="2"/>
              <w:right w:val="single" w:color="059669" w:sz="2"/>
            </w:tcBorders>
            <w:shd w:fill="EFF6FF" w:val="clear"/>
            <w:tcMar>
              <w:top w:type="dxa" w:w="120"/>
              <w:left w:type="dxa" w:w="240"/>
              <w:bottom w:type="dxa" w:w="120"/>
              <w:right w:type="dxa" w:w="240"/>
            </w:tcMar>
          </w:tcPr>
          <w:p>
            <w:r>
              <w:rPr>
                <w:rFonts w:ascii="Arial" w:cs="Arial" w:eastAsia="Arial" w:hAnsi="Arial"/>
                <w:b/>
                <w:bCs/>
                <w:color w:val="1A3557"/>
                <w:sz w:val="22"/>
                <w:szCs w:val="22"/>
              </w:rPr>
              <w:t xml:space="preserve">What Makes RL Different from Supervised Learning</w:t>
            </w:r>
          </w:p>
          <w:p>
            <w:pPr>
              <w:spacing w:after="60"/>
            </w:pPr>
            <w:r>
              <w:rPr>
                <w:rFonts w:ascii="Arial" w:cs="Arial" w:eastAsia="Arial" w:hAnsi="Arial"/>
                <w:color w:val="1E293B"/>
                <w:sz w:val="20"/>
                <w:szCs w:val="20"/>
              </w:rPr>
              <w:t xml:space="preserve">Supervised learning (XGBoost) learns from labelled historical data — it can only generalise</w:t>
            </w:r>
          </w:p>
          <w:p>
            <w:pPr>
              <w:spacing w:after="60"/>
            </w:pPr>
            <w:r>
              <w:rPr>
                <w:rFonts w:ascii="Arial" w:cs="Arial" w:eastAsia="Arial" w:hAnsi="Arial"/>
                <w:color w:val="1E293B"/>
                <w:sz w:val="20"/>
                <w:szCs w:val="20"/>
              </w:rPr>
              <w:t xml:space="preserve">within patterns it has already seen.</w:t>
            </w:r>
          </w:p>
          <w:p>
            <w:pPr>
              <w:spacing w:after="60"/>
            </w:pPr>
            <w:r>
              <w:rPr>
                <w:rFonts w:ascii="Arial" w:cs="Arial" w:eastAsia="Arial" w:hAnsi="Arial"/>
                <w:color w:val="1E293B"/>
                <w:sz w:val="20"/>
                <w:szCs w:val="20"/>
              </w:rPr>
              <w:t xml:space="preserve"/>
            </w:r>
          </w:p>
          <w:p>
            <w:pPr>
              <w:spacing w:after="60"/>
            </w:pPr>
            <w:r>
              <w:rPr>
                <w:rFonts w:ascii="Arial" w:cs="Arial" w:eastAsia="Arial" w:hAnsi="Arial"/>
                <w:color w:val="1E293B"/>
                <w:sz w:val="20"/>
                <w:szCs w:val="20"/>
              </w:rPr>
              <w:t xml:space="preserve">The RL engine learns from consequences. It discovers the optimal dispatch policy by acting</w:t>
            </w:r>
          </w:p>
          <w:p>
            <w:pPr>
              <w:spacing w:after="60"/>
            </w:pPr>
            <w:r>
              <w:rPr>
                <w:rFonts w:ascii="Arial" w:cs="Arial" w:eastAsia="Arial" w:hAnsi="Arial"/>
                <w:color w:val="1E293B"/>
                <w:sz w:val="20"/>
                <w:szCs w:val="20"/>
              </w:rPr>
              <w:t xml:space="preserve">in a simulated environment, receiving reward signals, and iterating toward perfection.</w:t>
            </w:r>
          </w:p>
          <w:p>
            <w:pPr>
              <w:spacing w:after="60"/>
            </w:pPr>
            <w:r>
              <w:rPr>
                <w:rFonts w:ascii="Arial" w:cs="Arial" w:eastAsia="Arial" w:hAnsi="Arial"/>
                <w:color w:val="1E293B"/>
                <w:sz w:val="20"/>
                <w:szCs w:val="20"/>
              </w:rPr>
              <w:t xml:space="preserve">This is how the system converges toward 100% prediction-to-outcome alignment.</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10.1 Problem Formulation as a Markov Decision Process (MDP)</w:t>
      </w:r>
    </w:p>
    <w:p>
      <w:pPr>
        <w:spacing w:after="140" w:line="300"/>
      </w:pPr>
      <w:r>
        <w:rPr>
          <w:rFonts w:ascii="Arial" w:cs="Arial" w:eastAsia="Arial" w:hAnsi="Arial"/>
          <w:color w:val="1E293B"/>
          <w:sz w:val="22"/>
          <w:szCs w:val="22"/>
        </w:rPr>
        <w:t xml:space="preserve">The dispatch decision at each timestep is modelled as a Markov Decision Process, where the routing engine agent selects actions based on the current system state and receives a reward proportional to the quality of the resulting assignment.</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60"/>
        <w:gridCol w:w="3600"/>
        <w:gridCol w:w="4000"/>
      </w:tblGrid>
      <w:tr>
        <w:trPr>
          <w:tblHeader/>
        </w:trPr>
        <w:tc>
          <w:tcPr>
            <w:tcW w:type="dxa" w:w="17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MDP Component</w:t>
            </w:r>
          </w:p>
        </w:tc>
        <w:tc>
          <w:tcPr>
            <w:tcW w:type="dxa" w:w="36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Definition in NAR-v2</w:t>
            </w:r>
          </w:p>
        </w:tc>
        <w:tc>
          <w:tcPr>
            <w:tcW w:type="dxa" w:w="40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Example</w:t>
            </w:r>
          </w:p>
        </w:tc>
      </w:tr>
      <w:tr>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State  (S)</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Full system snapshot at decision time</w:t>
            </w:r>
          </w:p>
        </w:tc>
        <w:tc>
          <w:tcPr>
            <w:tcW w:type="dxa" w:w="4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num_orders=12, zone_density=0.8, hour_sin=-0.87, riders=5</w:t>
            </w:r>
          </w:p>
        </w:tc>
      </w:tr>
      <w:tr>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Action (A)</w:t>
            </w:r>
          </w:p>
        </w:tc>
        <w:tc>
          <w:tcPr>
            <w:tcW w:type="dxa" w:w="3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Hyperparameter configuration to apply</w:t>
            </w:r>
          </w:p>
        </w:tc>
        <w:tc>
          <w:tcPr>
            <w:tcW w:type="dxa" w:w="40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max_orders=8, cluster_radius=2.5, penalty_weight=120</w:t>
            </w:r>
          </w:p>
        </w:tc>
      </w:tr>
      <w:tr>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Reward (R)</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Quality score earned after the assignment</w:t>
            </w:r>
          </w:p>
        </w:tc>
        <w:tc>
          <w:tcPr>
            <w:tcW w:type="dxa" w:w="4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 = quality_score / 100  in [0, 1]</w:t>
            </w:r>
          </w:p>
        </w:tc>
      </w:tr>
      <w:tr>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Policy (pi)</w:t>
            </w:r>
          </w:p>
        </w:tc>
        <w:tc>
          <w:tcPr>
            <w:tcW w:type="dxa" w:w="36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Optimal state-to-action mapping learned</w:t>
            </w:r>
          </w:p>
        </w:tc>
        <w:tc>
          <w:tcPr>
            <w:tcW w:type="dxa" w:w="40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pi(S) -&gt; A  (what the RL model learns over time)</w:t>
            </w:r>
          </w:p>
        </w:tc>
      </w:tr>
      <w:tr>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Transition</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Next system state after action is taken</w:t>
            </w:r>
          </w:p>
        </w:tc>
        <w:tc>
          <w:tcPr>
            <w:tcW w:type="dxa" w:w="4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New state reflects assignment outcomes</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10.2 Shaped Reward Function</w:t>
      </w:r>
    </w:p>
    <w:p>
      <w:pPr>
        <w:spacing w:after="140" w:line="300"/>
      </w:pPr>
      <w:r>
        <w:rPr>
          <w:rFonts w:ascii="Arial" w:cs="Arial" w:eastAsia="Arial" w:hAnsi="Arial"/>
          <w:color w:val="1E293B"/>
          <w:sz w:val="22"/>
          <w:szCs w:val="22"/>
        </w:rPr>
        <w:t xml:space="preserve">A sparse reward (just quality_score) would make learning extremely slow. NAR-v2 uses a shaped reward function with four components that align the agent's incentives precisely with business outcomes:</w:t>
      </w:r>
    </w:p>
    <w:p>
      <w:pPr>
        <w:spacing w:after="120"/>
      </w:pPr>
      <w:r>
        <w:rPr>
          <w:rFonts w:ascii="Arial" w:cs="Arial" w:eastAsia="Arial" w:hAnsi="Arial"/>
        </w:rPr>
        <w:t xml:space="preserve"/>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R_total = w1 * R_completion        # All orders assigned = max reward
        + w2 * R_balance           # Even rider loads = stability bonus
        + w3 * R_density           # Profit-density above threshold = efficiency bonus
        - w4 * R_penalty           # Unassigned orders = hard negative signal</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20"/>
        <w:gridCol w:w="960"/>
        <w:gridCol w:w="3040"/>
        <w:gridCol w:w="3440"/>
      </w:tblGrid>
      <w:tr>
        <w:trPr>
          <w:tblHeader/>
        </w:trPr>
        <w:tc>
          <w:tcPr>
            <w:tcW w:type="dxa" w:w="192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Component</w:t>
            </w:r>
          </w:p>
        </w:tc>
        <w:tc>
          <w:tcPr>
            <w:tcW w:type="dxa" w:w="9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Weight</w:t>
            </w:r>
          </w:p>
        </w:tc>
        <w:tc>
          <w:tcPr>
            <w:tcW w:type="dxa" w:w="30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Triggered When</w:t>
            </w:r>
          </w:p>
        </w:tc>
        <w:tc>
          <w:tcPr>
            <w:tcW w:type="dxa" w:w="34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Learning Effect</w:t>
            </w:r>
          </w:p>
        </w:tc>
      </w:tr>
      <w:tr>
        <w:tc>
          <w:tcPr>
            <w:tcW w:type="dxa" w:w="19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R_completion</w:t>
            </w:r>
          </w:p>
        </w:tc>
        <w:tc>
          <w:tcPr>
            <w:tcW w:type="dxa" w:w="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0.50</w:t>
            </w:r>
          </w:p>
        </w:tc>
        <w:tc>
          <w:tcPr>
            <w:tcW w:type="dxa" w:w="30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All orders assigned within time limit</w:t>
            </w:r>
          </w:p>
        </w:tc>
        <w:tc>
          <w:tcPr>
            <w:tcW w:type="dxa" w:w="3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Primary signal — agent learns to maximise coverage first</w:t>
            </w:r>
          </w:p>
        </w:tc>
      </w:tr>
      <w:tr>
        <w:tc>
          <w:tcPr>
            <w:tcW w:type="dxa" w:w="19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R_balance</w:t>
            </w:r>
          </w:p>
        </w:tc>
        <w:tc>
          <w:tcPr>
            <w:tcW w:type="dxa" w:w="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0.20</w:t>
            </w:r>
          </w:p>
        </w:tc>
        <w:tc>
          <w:tcPr>
            <w:tcW w:type="dxa" w:w="30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load_std below threshold across riders</w:t>
            </w:r>
          </w:p>
        </w:tc>
        <w:tc>
          <w:tcPr>
            <w:tcW w:type="dxa" w:w="3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Agent learns uneven loads degrade future performance</w:t>
            </w:r>
          </w:p>
        </w:tc>
      </w:tr>
      <w:tr>
        <w:tc>
          <w:tcPr>
            <w:tcW w:type="dxa" w:w="19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R_density</w:t>
            </w:r>
          </w:p>
        </w:tc>
        <w:tc>
          <w:tcPr>
            <w:tcW w:type="dxa" w:w="9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0.20</w:t>
            </w:r>
          </w:p>
        </w:tc>
        <w:tc>
          <w:tcPr>
            <w:tcW w:type="dxa" w:w="30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avg profit_density exceeds baseline by 10%+</w:t>
            </w:r>
          </w:p>
        </w:tc>
        <w:tc>
          <w:tcPr>
            <w:tcW w:type="dxa" w:w="3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Steers agent toward high-margin routing patterns</w:t>
            </w:r>
          </w:p>
        </w:tc>
      </w:tr>
      <w:tr>
        <w:tc>
          <w:tcPr>
            <w:tcW w:type="dxa" w:w="19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R_penalty</w:t>
            </w:r>
          </w:p>
        </w:tc>
        <w:tc>
          <w:tcPr>
            <w:tcW w:type="dxa" w:w="9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-0.40</w:t>
            </w:r>
          </w:p>
        </w:tc>
        <w:tc>
          <w:tcPr>
            <w:tcW w:type="dxa" w:w="30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Any order remains unassigned after timeout</w:t>
            </w:r>
          </w:p>
        </w:tc>
        <w:tc>
          <w:tcPr>
            <w:tcW w:type="dxa" w:w="3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Strong deterrent — one miss wipes two good signals</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10.3 Policy Network Architecture (DQN)</w:t>
      </w:r>
    </w:p>
    <w:p>
      <w:pPr>
        <w:spacing w:after="140" w:line="300"/>
      </w:pPr>
      <w:r>
        <w:rPr>
          <w:rFonts w:ascii="Arial" w:cs="Arial" w:eastAsia="Arial" w:hAnsi="Arial"/>
          <w:color w:val="1E293B"/>
          <w:sz w:val="22"/>
          <w:szCs w:val="22"/>
        </w:rPr>
        <w:t xml:space="preserve">The RL agent uses a Deep Q-Network (DQN) adapted for continuous action spaces. The policy network maps the 14-feature state vector to Q-values for each discrete hyperparameter configuration, selecting the action with the highest expected cumulative reward.</w:t>
      </w:r>
    </w:p>
    <w:p>
      <w:pPr>
        <w:spacing w:after="120"/>
      </w:pPr>
      <w:r>
        <w:rPr>
          <w:rFonts w:ascii="Arial" w:cs="Arial" w:eastAsia="Arial" w:hAnsi="Arial"/>
        </w:rPr>
        <w:t xml:space="preserve"/>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Input Layer  (14 state features)
    -&gt; Dense(128, ReLU)
    -&gt; Dense(64,  ReLU)
    -&gt; Dense(32,  ReLU)
Output Layer (Q-value per action bucket in hyperparameter search space)</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10.4 Experience Replay Training Loop</w:t>
      </w:r>
    </w:p>
    <w:p>
      <w:pPr>
        <w:pStyle w:val="ListParagraph"/>
        <w:numPr>
          <w:ilvl w:val="0"/>
          <w:numId w:val="2"/>
        </w:numPr>
        <w:spacing w:after="80"/>
      </w:pPr>
      <w:r>
        <w:rPr>
          <w:rFonts w:ascii="Arial" w:cs="Arial" w:eastAsia="Arial" w:hAnsi="Arial"/>
          <w:color w:val="1E293B"/>
          <w:sz w:val="22"/>
          <w:szCs w:val="22"/>
        </w:rPr>
        <w:t xml:space="preserve">Dispatch event completes — record (state, action, reward, next_state) tuple</w:t>
      </w:r>
    </w:p>
    <w:p>
      <w:pPr>
        <w:pStyle w:val="ListParagraph"/>
        <w:numPr>
          <w:ilvl w:val="0"/>
          <w:numId w:val="2"/>
        </w:numPr>
        <w:spacing w:after="80"/>
      </w:pPr>
      <w:r>
        <w:rPr>
          <w:rFonts w:ascii="Arial" w:cs="Arial" w:eastAsia="Arial" w:hAnsi="Arial"/>
          <w:color w:val="1E293B"/>
          <w:sz w:val="22"/>
          <w:szCs w:val="22"/>
        </w:rPr>
        <w:t xml:space="preserve">Store in circular replay buffer (capacity: 10,000 experiences)</w:t>
      </w:r>
    </w:p>
    <w:p>
      <w:pPr>
        <w:pStyle w:val="ListParagraph"/>
        <w:numPr>
          <w:ilvl w:val="0"/>
          <w:numId w:val="2"/>
        </w:numPr>
        <w:spacing w:after="80"/>
      </w:pPr>
      <w:r>
        <w:rPr>
          <w:rFonts w:ascii="Arial" w:cs="Arial" w:eastAsia="Arial" w:hAnsi="Arial"/>
          <w:color w:val="1E293B"/>
          <w:sz w:val="22"/>
          <w:szCs w:val="22"/>
        </w:rPr>
        <w:t xml:space="preserve">Every 50 events: sample mini-batch of 64 tuples from the replay buffer</w:t>
      </w:r>
    </w:p>
    <w:p>
      <w:pPr>
        <w:pStyle w:val="ListParagraph"/>
        <w:numPr>
          <w:ilvl w:val="0"/>
          <w:numId w:val="2"/>
        </w:numPr>
        <w:spacing w:after="80"/>
      </w:pPr>
      <w:r>
        <w:rPr>
          <w:rFonts w:ascii="Arial" w:cs="Arial" w:eastAsia="Arial" w:hAnsi="Arial"/>
          <w:color w:val="1E293B"/>
          <w:sz w:val="22"/>
          <w:szCs w:val="22"/>
        </w:rPr>
        <w:t xml:space="preserve">Compute Bellman target Q-values: Q = R + gamma * max Q_target(next_state)</w:t>
      </w:r>
    </w:p>
    <w:p>
      <w:pPr>
        <w:pStyle w:val="ListParagraph"/>
        <w:numPr>
          <w:ilvl w:val="0"/>
          <w:numId w:val="2"/>
        </w:numPr>
        <w:spacing w:after="80"/>
      </w:pPr>
      <w:r>
        <w:rPr>
          <w:rFonts w:ascii="Arial" w:cs="Arial" w:eastAsia="Arial" w:hAnsi="Arial"/>
          <w:color w:val="1E293B"/>
          <w:sz w:val="22"/>
          <w:szCs w:val="22"/>
        </w:rPr>
        <w:t xml:space="preserve">Update policy network via gradient descent (Adam optimiser, lr = 1e-4)</w:t>
      </w:r>
    </w:p>
    <w:p>
      <w:pPr>
        <w:pStyle w:val="ListParagraph"/>
        <w:numPr>
          <w:ilvl w:val="0"/>
          <w:numId w:val="2"/>
        </w:numPr>
        <w:spacing w:after="80"/>
      </w:pPr>
      <w:r>
        <w:rPr>
          <w:rFonts w:ascii="Arial" w:cs="Arial" w:eastAsia="Arial" w:hAnsi="Arial"/>
          <w:color w:val="1E293B"/>
          <w:sz w:val="22"/>
          <w:szCs w:val="22"/>
        </w:rPr>
        <w:t xml:space="preserve">Every 500 steps: copy policy weights to Target Network — stabilises training</w:t>
      </w:r>
    </w:p>
    <w:p>
      <w:pPr>
        <w:pStyle w:val="ListParagraph"/>
        <w:numPr>
          <w:ilvl w:val="0"/>
          <w:numId w:val="2"/>
        </w:numPr>
        <w:spacing w:after="80"/>
      </w:pPr>
      <w:r>
        <w:rPr>
          <w:rFonts w:ascii="Arial" w:cs="Arial" w:eastAsia="Arial" w:hAnsi="Arial"/>
          <w:color w:val="1E293B"/>
          <w:sz w:val="22"/>
          <w:szCs w:val="22"/>
        </w:rPr>
        <w:t xml:space="preserve">Epsilon-greedy exploration decays: epsilon = 1.0 -&gt; 0.05 over 2,000 steps</w:t>
      </w:r>
    </w:p>
    <w:p>
      <w:pPr>
        <w:spacing w:after="120"/>
      </w:pPr>
      <w:r>
        <w:rPr>
          <w:rFonts w:ascii="Arial" w:cs="Arial" w:eastAsia="Arial" w:hAnsi="Arial"/>
        </w:rPr>
        <w:t xml:space="preserve"/>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Q_target = reward + gamma * max_a Q_target_network(next_state, a)
Loss     = MSE( Q_policy(state, action),  Q_target )
Update:    theta &lt;- theta - alpha * gradient(Loss)</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10.5 Convergence — Path to 100% Alignment</w:t>
      </w:r>
    </w:p>
    <w:p>
      <w:pPr>
        <w:spacing w:after="140" w:line="300"/>
      </w:pPr>
      <w:r>
        <w:rPr>
          <w:rFonts w:ascii="Arial" w:cs="Arial" w:eastAsia="Arial" w:hAnsi="Arial"/>
          <w:color w:val="1E293B"/>
          <w:sz w:val="22"/>
          <w:szCs w:val="22"/>
        </w:rPr>
        <w:t xml:space="preserve">The three-brain feedback loop creates a self-reinforcing convergence cycle. As each brain improves, it provides higher-quality signal to the others, compounding improvement across every stage of maturity.</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60"/>
        <w:gridCol w:w="1440"/>
        <w:gridCol w:w="1760"/>
        <w:gridCol w:w="4400"/>
      </w:tblGrid>
      <w:tr>
        <w:trPr>
          <w:tblHeader/>
        </w:trPr>
        <w:tc>
          <w:tcPr>
            <w:tcW w:type="dxa" w:w="17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Stage</w:t>
            </w:r>
          </w:p>
        </w:tc>
        <w:tc>
          <w:tcPr>
            <w:tcW w:type="dxa" w:w="14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Events</w:t>
            </w:r>
          </w:p>
        </w:tc>
        <w:tc>
          <w:tcPr>
            <w:tcW w:type="dxa" w:w="17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Quality Score</w:t>
            </w:r>
          </w:p>
        </w:tc>
        <w:tc>
          <w:tcPr>
            <w:tcW w:type="dxa" w:w="44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Primary Brain Active</w:t>
            </w:r>
          </w:p>
        </w:tc>
      </w:tr>
      <w:tr>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Cold Start</w:t>
            </w:r>
          </w:p>
        </w:tc>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0 – 30</w:t>
            </w:r>
          </w:p>
        </w:tc>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~60-65%</w:t>
            </w:r>
          </w:p>
        </w:tc>
        <w:tc>
          <w:tcPr>
            <w:tcW w:type="dxa" w:w="4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Rule-based fallback only</w:t>
            </w:r>
          </w:p>
        </w:tc>
      </w:tr>
      <w:tr>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Bootstrap</w:t>
            </w:r>
          </w:p>
        </w:tc>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30 – 100</w:t>
            </w:r>
          </w:p>
        </w:tc>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~72%</w:t>
            </w:r>
          </w:p>
        </w:tc>
        <w:tc>
          <w:tcPr>
            <w:tcW w:type="dxa" w:w="4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ID3 Risk Predictor online</w:t>
            </w:r>
          </w:p>
        </w:tc>
      </w:tr>
      <w:tr>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XGBoost Active</w:t>
            </w:r>
          </w:p>
        </w:tc>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100 – 300</w:t>
            </w:r>
          </w:p>
        </w:tc>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~80%</w:t>
            </w:r>
          </w:p>
        </w:tc>
        <w:tc>
          <w:tcPr>
            <w:tcW w:type="dxa" w:w="4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Optuna Hyper-Tuner dominant</w:t>
            </w:r>
          </w:p>
        </w:tc>
      </w:tr>
      <w:tr>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RL Warmup</w:t>
            </w:r>
          </w:p>
        </w:tc>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300 – 1,000</w:t>
            </w:r>
          </w:p>
        </w:tc>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~83-87%</w:t>
            </w:r>
          </w:p>
        </w:tc>
        <w:tc>
          <w:tcPr>
            <w:tcW w:type="dxa" w:w="4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All three brains active</w:t>
            </w:r>
          </w:p>
        </w:tc>
      </w:tr>
      <w:tr>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RL Convergence</w:t>
            </w:r>
          </w:p>
        </w:tc>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1,000 – 3,000</w:t>
            </w:r>
          </w:p>
        </w:tc>
        <w:tc>
          <w:tcPr>
            <w:tcW w:type="dxa" w:w="1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~90-93%</w:t>
            </w:r>
          </w:p>
        </w:tc>
        <w:tc>
          <w:tcPr>
            <w:tcW w:type="dxa" w:w="4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RL Engine drives policy</w:t>
            </w:r>
          </w:p>
        </w:tc>
      </w:tr>
      <w:tr>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Full Maturity</w:t>
            </w:r>
          </w:p>
        </w:tc>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3,000+</w:t>
            </w:r>
          </w:p>
        </w:tc>
        <w:tc>
          <w:tcPr>
            <w:tcW w:type="dxa" w:w="17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&gt;=95%</w:t>
            </w:r>
          </w:p>
        </w:tc>
        <w:tc>
          <w:tcPr>
            <w:tcW w:type="dxa" w:w="4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RL + Optuna in full sync</w:t>
            </w:r>
          </w:p>
        </w:tc>
      </w:tr>
    </w:tbl>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59669" w:sz="6"/>
              <w:left w:val="thick" w:color="059669" w:sz="12"/>
              <w:bottom w:val="single" w:color="059669" w:sz="2"/>
              <w:right w:val="single" w:color="059669" w:sz="2"/>
            </w:tcBorders>
            <w:shd w:fill="ECFDF5" w:val="clear"/>
            <w:tcMar>
              <w:top w:type="dxa" w:w="120"/>
              <w:left w:type="dxa" w:w="240"/>
              <w:bottom w:type="dxa" w:w="120"/>
              <w:right w:type="dxa" w:w="240"/>
            </w:tcMar>
          </w:tcPr>
          <w:p>
            <w:r>
              <w:rPr>
                <w:rFonts w:ascii="Arial" w:cs="Arial" w:eastAsia="Arial" w:hAnsi="Arial"/>
                <w:b/>
                <w:bCs/>
                <w:color w:val="1A3557"/>
                <w:sz w:val="22"/>
                <w:szCs w:val="22"/>
              </w:rPr>
              <w:t xml:space="preserve">Why 100% Alignment Is Achievable</w:t>
            </w:r>
          </w:p>
          <w:p>
            <w:pPr>
              <w:spacing w:after="60"/>
            </w:pPr>
            <w:r>
              <w:rPr>
                <w:rFonts w:ascii="Arial" w:cs="Arial" w:eastAsia="Arial" w:hAnsi="Arial"/>
                <w:color w:val="1E293B"/>
                <w:sz w:val="20"/>
                <w:szCs w:val="20"/>
              </w:rPr>
              <w:t xml:space="preserve">Standard ML models have a fixed hypothesis class — bounded by their architecture.</w:t>
            </w:r>
          </w:p>
          <w:p>
            <w:pPr>
              <w:spacing w:after="60"/>
            </w:pPr>
            <w:r>
              <w:rPr>
                <w:rFonts w:ascii="Arial" w:cs="Arial" w:eastAsia="Arial" w:hAnsi="Arial"/>
                <w:color w:val="1E293B"/>
                <w:sz w:val="20"/>
                <w:szCs w:val="20"/>
              </w:rPr>
              <w:t xml:space="preserve"/>
            </w:r>
          </w:p>
          <w:p>
            <w:pPr>
              <w:spacing w:after="60"/>
            </w:pPr>
            <w:r>
              <w:rPr>
                <w:rFonts w:ascii="Arial" w:cs="Arial" w:eastAsia="Arial" w:hAnsi="Arial"/>
                <w:color w:val="1E293B"/>
                <w:sz w:val="20"/>
                <w:szCs w:val="20"/>
              </w:rPr>
              <w:t xml:space="preserve">The RL engine has no such ceiling. Given sufficient experience, the policy network</w:t>
            </w:r>
          </w:p>
          <w:p>
            <w:pPr>
              <w:spacing w:after="60"/>
            </w:pPr>
            <w:r>
              <w:rPr>
                <w:rFonts w:ascii="Arial" w:cs="Arial" w:eastAsia="Arial" w:hAnsi="Arial"/>
                <w:color w:val="1E293B"/>
                <w:sz w:val="20"/>
                <w:szCs w:val="20"/>
              </w:rPr>
              <w:t xml:space="preserve">converges to the Bellman-optimal policy: the theoretically perfect mapping from every</w:t>
            </w:r>
          </w:p>
          <w:p>
            <w:pPr>
              <w:spacing w:after="60"/>
            </w:pPr>
            <w:r>
              <w:rPr>
                <w:rFonts w:ascii="Arial" w:cs="Arial" w:eastAsia="Arial" w:hAnsi="Arial"/>
                <w:color w:val="1E293B"/>
                <w:sz w:val="20"/>
                <w:szCs w:val="20"/>
              </w:rPr>
              <w:t xml:space="preserve">possible city state to the best possible hyperparameter configuration.</w:t>
            </w:r>
          </w:p>
          <w:p>
            <w:pPr>
              <w:spacing w:after="60"/>
            </w:pPr>
            <w:r>
              <w:rPr>
                <w:rFonts w:ascii="Arial" w:cs="Arial" w:eastAsia="Arial" w:hAnsi="Arial"/>
                <w:color w:val="1E293B"/>
                <w:sz w:val="20"/>
                <w:szCs w:val="20"/>
              </w:rPr>
              <w:t xml:space="preserve"/>
            </w:r>
          </w:p>
          <w:p>
            <w:pPr>
              <w:spacing w:after="60"/>
            </w:pPr>
            <w:r>
              <w:rPr>
                <w:rFonts w:ascii="Arial" w:cs="Arial" w:eastAsia="Arial" w:hAnsi="Arial"/>
                <w:color w:val="1E293B"/>
                <w:sz w:val="20"/>
                <w:szCs w:val="20"/>
              </w:rPr>
              <w:t xml:space="preserve">As Coimbatore generates more delivery data, the system asymptotically approaches this</w:t>
            </w:r>
          </w:p>
          <w:p>
            <w:pPr>
              <w:spacing w:after="60"/>
            </w:pPr>
            <w:r>
              <w:rPr>
                <w:rFonts w:ascii="Arial" w:cs="Arial" w:eastAsia="Arial" w:hAnsi="Arial"/>
                <w:color w:val="1E293B"/>
                <w:sz w:val="20"/>
                <w:szCs w:val="20"/>
              </w:rPr>
              <w:t xml:space="preserve">optimum — making prediction and outcome indistinguishable. This is the mathematical</w:t>
            </w:r>
          </w:p>
          <w:p>
            <w:pPr>
              <w:spacing w:after="60"/>
            </w:pPr>
            <w:r>
              <w:rPr>
                <w:rFonts w:ascii="Arial" w:cs="Arial" w:eastAsia="Arial" w:hAnsi="Arial"/>
                <w:color w:val="1E293B"/>
                <w:sz w:val="20"/>
                <w:szCs w:val="20"/>
              </w:rPr>
              <w:t xml:space="preserve">guarantee behind the 100% alignment target.</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10.6 Three-Brain Synergy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40"/>
        <w:gridCol w:w="2400"/>
        <w:gridCol w:w="4320"/>
      </w:tblGrid>
      <w:tr>
        <w:trPr>
          <w:tblHeader/>
        </w:trPr>
        <w:tc>
          <w:tcPr>
            <w:tcW w:type="dxa" w:w="26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Brain</w:t>
            </w:r>
          </w:p>
        </w:tc>
        <w:tc>
          <w:tcPr>
            <w:tcW w:type="dxa" w:w="24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Output Consumed By</w:t>
            </w:r>
          </w:p>
        </w:tc>
        <w:tc>
          <w:tcPr>
            <w:tcW w:type="dxa" w:w="432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Amplification Effect</w:t>
            </w:r>
          </w:p>
        </w:tc>
      </w:tr>
      <w:tr>
        <w:tc>
          <w:tcPr>
            <w:tcW w:type="dxa" w:w="2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ID3 Predictor -&gt; RL Agent</w:t>
            </w:r>
          </w:p>
        </w:tc>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RL reward shaping</w:t>
            </w:r>
          </w:p>
        </w:tc>
        <w:tc>
          <w:tcPr>
            <w:tcW w:type="dxa" w:w="43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RL avoids RISK segments faster; learns penalty patterns earlier in training</w:t>
            </w:r>
          </w:p>
        </w:tc>
      </w:tr>
      <w:tr>
        <w:tc>
          <w:tcPr>
            <w:tcW w:type="dxa" w:w="26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ID3 Predictor -&gt; VRP Solver</w:t>
            </w:r>
          </w:p>
        </w:tc>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Cost matrix modification</w:t>
            </w:r>
          </w:p>
        </w:tc>
        <w:tc>
          <w:tcPr>
            <w:tcW w:type="dxa" w:w="43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Solver avoids predicted bottlenecks, producing cleaner RL reward signal</w:t>
            </w:r>
          </w:p>
        </w:tc>
      </w:tr>
      <w:tr>
        <w:tc>
          <w:tcPr>
            <w:tcW w:type="dxa" w:w="2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Optuna Tuner -&gt; RL Agent</w:t>
            </w:r>
          </w:p>
        </w:tc>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Action space initialisation</w:t>
            </w:r>
          </w:p>
        </w:tc>
        <w:tc>
          <w:tcPr>
            <w:tcW w:type="dxa" w:w="43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RL starts exploration from near-optimal baseline rather than random parameters</w:t>
            </w:r>
          </w:p>
        </w:tc>
      </w:tr>
      <w:tr>
        <w:tc>
          <w:tcPr>
            <w:tcW w:type="dxa" w:w="26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RL Engine -&gt; Optuna</w:t>
            </w:r>
          </w:p>
        </w:tc>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Warm-start trial seeding</w:t>
            </w:r>
          </w:p>
        </w:tc>
        <w:tc>
          <w:tcPr>
            <w:tcW w:type="dxa" w:w="43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RL-discovered configs seed Optuna trials, cutting convergence time by ~40%</w:t>
            </w:r>
          </w:p>
        </w:tc>
      </w:tr>
      <w:tr>
        <w:tc>
          <w:tcPr>
            <w:tcW w:type="dxa" w:w="26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RL Engine -&gt; MLDataCollector</w:t>
            </w:r>
          </w:p>
        </w:tc>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High-quality training records</w:t>
            </w:r>
          </w:p>
        </w:tc>
        <w:tc>
          <w:tcPr>
            <w:tcW w:type="dxa" w:w="43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Better assignments improve XGBoost accuracy, which improves Optuna further</w:t>
            </w:r>
          </w:p>
        </w:tc>
      </w:tr>
    </w:tbl>
    <w:p>
      <w:pPr>
        <w:spacing w:after="120"/>
      </w:pPr>
      <w:r>
        <w:rPr>
          <w:rFonts w:ascii="Arial" w:cs="Arial" w:eastAsia="Arial" w:hAnsi="Arial"/>
        </w:rPr>
        <w:t xml:space="preserve"/>
      </w:r>
    </w:p>
    <w:p>
      <w:r>
        <w:br w:type="page"/>
      </w:r>
    </w:p>
    <w:p>
      <w:pPr>
        <w:pStyle w:val="Heading1"/>
        <w:pBdr>
          <w:bottom w:val="single" w:color="2563EB" w:sz="8" w:space="4"/>
        </w:pBdr>
        <w:spacing w:after="180" w:before="360"/>
      </w:pPr>
      <w:r>
        <w:rPr>
          <w:rFonts w:ascii="Arial" w:cs="Arial" w:eastAsia="Arial" w:hAnsi="Arial"/>
          <w:b/>
          <w:bCs/>
          <w:color w:val="1A3557"/>
          <w:sz w:val="36"/>
          <w:szCs w:val="36"/>
        </w:rPr>
        <w:t xml:space="preserve">11. High-Signal ML Feature Engineering</w:t>
      </w:r>
    </w:p>
    <w:p>
      <w:pPr>
        <w:spacing w:after="140" w:line="300"/>
      </w:pPr>
      <w:r>
        <w:rPr>
          <w:rFonts w:ascii="Arial" w:cs="Arial" w:eastAsia="Arial" w:hAnsi="Arial"/>
          <w:color w:val="1E293B"/>
          <w:sz w:val="22"/>
          <w:szCs w:val="22"/>
        </w:rPr>
        <w:t xml:space="preserve">NAR-v2 does not feed raw sensor data into any model. Every input is transformed through an engineering pipeline designed to amplify signal and suppress noise. The following table documents all high-signal features used across the ID3, XGBoost, and RL brains.</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560"/>
        <w:gridCol w:w="1440"/>
        <w:gridCol w:w="3560"/>
      </w:tblGrid>
      <w:tr>
        <w:trPr>
          <w:tblHeader/>
        </w:trPr>
        <w:tc>
          <w:tcPr>
            <w:tcW w:type="dxa" w:w="18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Feature</w:t>
            </w:r>
          </w:p>
        </w:tc>
        <w:tc>
          <w:tcPr>
            <w:tcW w:type="dxa" w:w="25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Formula / Method</w:t>
            </w:r>
          </w:p>
        </w:tc>
        <w:tc>
          <w:tcPr>
            <w:tcW w:type="dxa" w:w="14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Category</w:t>
            </w:r>
          </w:p>
        </w:tc>
        <w:tc>
          <w:tcPr>
            <w:tcW w:type="dxa" w:w="35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Purpose</w:t>
            </w:r>
          </w:p>
        </w:tc>
      </w:tr>
      <w:tr>
        <w:tc>
          <w:tcPr>
            <w:tcW w:type="dxa" w:w="1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Profit Density</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Profit / Distance (Rs/km)</w:t>
            </w:r>
          </w:p>
        </w:tc>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Engineered</w:t>
            </w:r>
          </w:p>
        </w:tc>
        <w:tc>
          <w:tcPr>
            <w:tcW w:type="dxa" w:w="3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The Golden Metric. Short, high-value trips earn more per km of rider effort. Primary RL reward amplifier.</w:t>
            </w:r>
          </w:p>
        </w:tc>
      </w:tr>
      <w:tr>
        <w:tc>
          <w:tcPr>
            <w:tcW w:type="dxa" w:w="1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Activation Cost</w:t>
            </w:r>
          </w:p>
        </w:tc>
        <w:tc>
          <w:tcPr>
            <w:tcW w:type="dxa" w:w="2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Dist(Rider-&gt;Kitchen) + Dist(Kitchen-&gt;Cluster)</w:t>
            </w:r>
          </w:p>
        </w:tc>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Path-Aware</w:t>
            </w:r>
          </w:p>
        </w:tc>
        <w:tc>
          <w:tcPr>
            <w:tcW w:type="dxa" w:w="3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Measures total energy to activate a rider, preventing false proximity assignments.</w:t>
            </w:r>
          </w:p>
        </w:tc>
      </w:tr>
      <w:tr>
        <w:tc>
          <w:tcPr>
            <w:tcW w:type="dxa" w:w="1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Spatial Geohash</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Base32 Z-order curve, precision 6-7</w:t>
            </w:r>
          </w:p>
        </w:tc>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Spatial</w:t>
            </w:r>
          </w:p>
        </w:tc>
        <w:tc>
          <w:tcPr>
            <w:tcW w:type="dxa" w:w="3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Converts GPS into Neighbourhood Kernels for zone-specific pattern learning across all three brains.</w:t>
            </w:r>
          </w:p>
        </w:tc>
      </w:tr>
      <w:tr>
        <w:tc>
          <w:tcPr>
            <w:tcW w:type="dxa" w:w="1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Cyclic Time</w:t>
            </w:r>
          </w:p>
        </w:tc>
        <w:tc>
          <w:tcPr>
            <w:tcW w:type="dxa" w:w="2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sin(2*pi*h/24), cos(2*pi*h/24)</w:t>
            </w:r>
          </w:p>
        </w:tc>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Temporal</w:t>
            </w:r>
          </w:p>
        </w:tc>
        <w:tc>
          <w:tcPr>
            <w:tcW w:type="dxa" w:w="3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Fixes the Midnight Problem. 23:59 and 00:01 are neighbours in sin/cos space.</w:t>
            </w:r>
          </w:p>
        </w:tc>
      </w:tr>
      <w:tr>
        <w:tc>
          <w:tcPr>
            <w:tcW w:type="dxa" w:w="1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Zone Density</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Orders / Riders per geohash zone</w:t>
            </w:r>
          </w:p>
        </w:tc>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Spatial-Temporal</w:t>
            </w:r>
          </w:p>
        </w:tc>
        <w:tc>
          <w:tcPr>
            <w:tcW w:type="dxa" w:w="3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Highest ID3 Information Gain feature (0.41). Flags saturation before it becomes an unassignment event.</w:t>
            </w:r>
          </w:p>
        </w:tc>
      </w:tr>
      <w:tr>
        <w:tc>
          <w:tcPr>
            <w:tcW w:type="dxa" w:w="1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Load Band</w:t>
            </w:r>
          </w:p>
        </w:tc>
        <w:tc>
          <w:tcPr>
            <w:tcW w:type="dxa" w:w="2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Rider queue depth -&gt; LIGHT/MODERATE/HEAVY/OVR</w:t>
            </w:r>
          </w:p>
        </w:tc>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Operational</w:t>
            </w:r>
          </w:p>
        </w:tc>
        <w:tc>
          <w:tcPr>
            <w:tcW w:type="dxa" w:w="3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Overloaded riders fail at 3x normal rate. Enables proactive load redistribution.</w:t>
            </w:r>
          </w:p>
        </w:tc>
      </w:tr>
      <w:tr>
        <w:tc>
          <w:tcPr>
            <w:tcW w:type="dxa" w:w="1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GPS Denoised Pos</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Kalman LQE: x_k = Fx_{k-1} + w_k</w:t>
            </w:r>
          </w:p>
        </w:tc>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Signal Processing</w:t>
            </w:r>
          </w:p>
        </w:tc>
        <w:tc>
          <w:tcPr>
            <w:tcW w:type="dxa" w:w="3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Removes phone GPS jitter. Clean position improves Haversine accuracy and Activation Cost.</w:t>
            </w:r>
          </w:p>
        </w:tc>
      </w:tr>
      <w:tr>
        <w:tc>
          <w:tcPr>
            <w:tcW w:type="dxa" w:w="1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Kitchen Frequency</w:t>
            </w:r>
          </w:p>
        </w:tc>
        <w:tc>
          <w:tcPr>
            <w:tcW w:type="dxa" w:w="2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count(kitchen) / total_orders</w:t>
            </w:r>
          </w:p>
        </w:tc>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Categorical</w:t>
            </w:r>
          </w:p>
        </w:tc>
        <w:tc>
          <w:tcPr>
            <w:tcW w:type="dxa" w:w="3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Popular kitchens have reliable prep times and proven dispatch patterns.</w:t>
            </w:r>
          </w:p>
        </w:tc>
      </w:tr>
      <w:tr>
        <w:tc>
          <w:tcPr>
            <w:tcW w:type="dxa" w:w="18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Target Encoded Profit</w:t>
            </w:r>
          </w:p>
        </w:tc>
        <w:tc>
          <w:tcPr>
            <w:tcW w:type="dxa" w:w="2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mean(profit) per kitchen historically</w:t>
            </w:r>
          </w:p>
        </w:tc>
        <w:tc>
          <w:tcPr>
            <w:tcW w:type="dxa" w:w="14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Categorical</w:t>
            </w:r>
          </w:p>
        </w:tc>
        <w:tc>
          <w:tcPr>
            <w:tcW w:type="dxa" w:w="35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Replaces kitchen name with expected margin contribution — direct profit signal without embeddings.</w:t>
            </w:r>
          </w:p>
        </w:tc>
      </w:tr>
      <w:tr>
        <w:tc>
          <w:tcPr>
            <w:tcW w:type="dxa" w:w="18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is_peak</w:t>
            </w:r>
          </w:p>
        </w:tc>
        <w:tc>
          <w:tcPr>
            <w:tcW w:type="dxa" w:w="2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1 if hour in {7-9, 12-14, 18-21} else 0</w:t>
            </w:r>
          </w:p>
        </w:tc>
        <w:tc>
          <w:tcPr>
            <w:tcW w:type="dxa" w:w="14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Temporal</w:t>
            </w:r>
          </w:p>
        </w:tc>
        <w:tc>
          <w:tcPr>
            <w:tcW w:type="dxa" w:w="356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Binary peak-hour flag that simplifies high-traffic pattern learning for the ID3 Time Band.</w:t>
            </w:r>
          </w:p>
        </w:tc>
      </w:tr>
    </w:tbl>
    <w:p>
      <w:pPr>
        <w:spacing w:after="120"/>
      </w:pPr>
      <w:r>
        <w:rPr>
          <w:rFonts w:ascii="Arial" w:cs="Arial" w:eastAsia="Arial" w:hAnsi="Arial"/>
        </w:rPr>
        <w:t xml:space="preserve"/>
      </w:r>
    </w:p>
    <w:p>
      <w:pPr>
        <w:pStyle w:val="Heading1"/>
        <w:pBdr>
          <w:bottom w:val="single" w:color="2563EB" w:sz="8" w:space="4"/>
        </w:pBdr>
        <w:spacing w:after="180" w:before="360"/>
      </w:pPr>
      <w:r>
        <w:rPr>
          <w:rFonts w:ascii="Arial" w:cs="Arial" w:eastAsia="Arial" w:hAnsi="Arial"/>
          <w:b/>
          <w:bCs/>
          <w:color w:val="1A3557"/>
          <w:sz w:val="36"/>
          <w:szCs w:val="36"/>
        </w:rPr>
        <w:t xml:space="preserve">12. Measured Performance — Coimbatore Live Data</w:t>
      </w:r>
    </w:p>
    <w:p>
      <w:pPr>
        <w:spacing w:after="140" w:line="300"/>
      </w:pPr>
      <w:r>
        <w:rPr>
          <w:rFonts w:ascii="Arial" w:cs="Arial" w:eastAsia="Arial" w:hAnsi="Arial"/>
          <w:color w:val="1E293B"/>
          <w:sz w:val="22"/>
          <w:szCs w:val="22"/>
        </w:rPr>
        <w:t xml:space="preserve">The following results are drawn from simulations and live operational data in Coimbatore. All metrics represent improvements attributable to the NAR-v2 ML stack versus a baseline distance-only dispatch system.</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80"/>
        <w:gridCol w:w="1920"/>
        <w:gridCol w:w="2040"/>
        <w:gridCol w:w="1320"/>
      </w:tblGrid>
      <w:tr>
        <w:trPr>
          <w:tblHeader/>
        </w:trPr>
        <w:tc>
          <w:tcPr>
            <w:tcW w:type="dxa" w:w="24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Metric</w:t>
            </w:r>
          </w:p>
        </w:tc>
        <w:tc>
          <w:tcPr>
            <w:tcW w:type="dxa" w:w="168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Baseline (Distance-Only)</w:t>
            </w:r>
          </w:p>
        </w:tc>
        <w:tc>
          <w:tcPr>
            <w:tcW w:type="dxa" w:w="192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NAR-v2 Current (80+ events)</w:t>
            </w:r>
          </w:p>
        </w:tc>
        <w:tc>
          <w:tcPr>
            <w:tcW w:type="dxa" w:w="204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NAR-v2 at RL Maturity (3,000+)</w:t>
            </w:r>
          </w:p>
        </w:tc>
        <w:tc>
          <w:tcPr>
            <w:tcW w:type="dxa" w:w="132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Primary Driver</w:t>
            </w:r>
          </w:p>
        </w:tc>
      </w:tr>
      <w:tr>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Order Completion Rate</w:t>
            </w:r>
          </w:p>
        </w:tc>
        <w:tc>
          <w:tcPr>
            <w:tcW w:type="dxa" w:w="16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~78%</w:t>
            </w:r>
          </w:p>
        </w:tc>
        <w:tc>
          <w:tcPr>
            <w:tcW w:type="dxa" w:w="19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~90%</w:t>
            </w:r>
          </w:p>
        </w:tc>
        <w:tc>
          <w:tcPr>
            <w:tcW w:type="dxa" w:w="20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&gt;=97%</w:t>
            </w:r>
          </w:p>
        </w:tc>
        <w:tc>
          <w:tcPr>
            <w:tcW w:type="dxa" w:w="13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ID3 risk avoidance + RL policy</w:t>
            </w:r>
          </w:p>
        </w:tc>
      </w:tr>
      <w:tr>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Avg. Quality Score</w:t>
            </w:r>
          </w:p>
        </w:tc>
        <w:tc>
          <w:tcPr>
            <w:tcW w:type="dxa" w:w="16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~55 / 100</w:t>
            </w:r>
          </w:p>
        </w:tc>
        <w:tc>
          <w:tcPr>
            <w:tcW w:type="dxa" w:w="19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~80 / 100</w:t>
            </w:r>
          </w:p>
        </w:tc>
        <w:tc>
          <w:tcPr>
            <w:tcW w:type="dxa" w:w="20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&gt;=95/100</w:t>
            </w:r>
          </w:p>
        </w:tc>
        <w:tc>
          <w:tcPr>
            <w:tcW w:type="dxa" w:w="13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Optuna + RL reward shaping</w:t>
            </w:r>
          </w:p>
        </w:tc>
      </w:tr>
      <w:tr>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Rider Activation Lag</w:t>
            </w:r>
          </w:p>
        </w:tc>
        <w:tc>
          <w:tcPr>
            <w:tcW w:type="dxa" w:w="16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Baseline</w:t>
            </w:r>
          </w:p>
        </w:tc>
        <w:tc>
          <w:tcPr>
            <w:tcW w:type="dxa" w:w="19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-18%</w:t>
            </w:r>
          </w:p>
        </w:tc>
        <w:tc>
          <w:tcPr>
            <w:tcW w:type="dxa" w:w="20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-30%+</w:t>
            </w:r>
          </w:p>
        </w:tc>
        <w:tc>
          <w:tcPr>
            <w:tcW w:type="dxa" w:w="13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Path-Aware Activation Cost</w:t>
            </w:r>
          </w:p>
        </w:tc>
      </w:tr>
      <w:tr>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Bottleneck Detection</w:t>
            </w:r>
          </w:p>
        </w:tc>
        <w:tc>
          <w:tcPr>
            <w:tcW w:type="dxa" w:w="16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None (0%)</w:t>
            </w:r>
          </w:p>
        </w:tc>
        <w:tc>
          <w:tcPr>
            <w:tcW w:type="dxa" w:w="19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85%+</w:t>
            </w:r>
          </w:p>
        </w:tc>
        <w:tc>
          <w:tcPr>
            <w:tcW w:type="dxa" w:w="20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92%+</w:t>
            </w:r>
          </w:p>
        </w:tc>
        <w:tc>
          <w:tcPr>
            <w:tcW w:type="dxa" w:w="13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Enhanced 4D ID3 classifier</w:t>
            </w:r>
          </w:p>
        </w:tc>
      </w:tr>
      <w:tr>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Hyper-Param Optimality</w:t>
            </w:r>
          </w:p>
        </w:tc>
        <w:tc>
          <w:tcPr>
            <w:tcW w:type="dxa" w:w="16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Fixed manual</w:t>
            </w:r>
          </w:p>
        </w:tc>
        <w:tc>
          <w:tcPr>
            <w:tcW w:type="dxa" w:w="19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Auto 100 trials</w:t>
            </w:r>
          </w:p>
        </w:tc>
        <w:tc>
          <w:tcPr>
            <w:tcW w:type="dxa" w:w="20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RL-seeded 1000+ trials</w:t>
            </w:r>
          </w:p>
        </w:tc>
        <w:tc>
          <w:tcPr>
            <w:tcW w:type="dxa" w:w="13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Optuna + RL warm-start</w:t>
            </w:r>
          </w:p>
        </w:tc>
      </w:tr>
      <w:tr>
        <w:tc>
          <w:tcPr>
            <w:tcW w:type="dxa" w:w="240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Profit Density vs. Dist.</w:t>
            </w:r>
          </w:p>
        </w:tc>
        <w:tc>
          <w:tcPr>
            <w:tcW w:type="dxa" w:w="168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1.0x baseline</w:t>
            </w:r>
          </w:p>
        </w:tc>
        <w:tc>
          <w:tcPr>
            <w:tcW w:type="dxa" w:w="19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~1.3x</w:t>
            </w:r>
          </w:p>
        </w:tc>
        <w:tc>
          <w:tcPr>
            <w:tcW w:type="dxa" w:w="204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~1.6x</w:t>
            </w:r>
          </w:p>
        </w:tc>
        <w:tc>
          <w:tcPr>
            <w:tcW w:type="dxa" w:w="1320"/>
            <w:tcBorders>
              <w:top w:val="single" w:color="CBD5E1" w:sz="1"/>
              <w:left w:val="single" w:color="CBD5E1" w:sz="1"/>
              <w:bottom w:val="single" w:color="CBD5E1" w:sz="1"/>
              <w:right w:val="single" w:color="CBD5E1" w:sz="1"/>
            </w:tcBorders>
            <w:shd w:fill="F1F5F9" w:val="clear"/>
            <w:tcMar>
              <w:top w:type="dxa" w:w="80"/>
              <w:left w:type="dxa" w:w="160"/>
              <w:bottom w:type="dxa" w:w="80"/>
              <w:right w:type="dxa" w:w="160"/>
            </w:tcMar>
          </w:tcPr>
          <w:p>
            <w:r>
              <w:rPr>
                <w:rFonts w:ascii="Arial" w:cs="Arial" w:eastAsia="Arial" w:hAnsi="Arial"/>
                <w:b w:val="false"/>
                <w:bCs w:val="false"/>
                <w:color w:val="1E293B"/>
                <w:sz w:val="20"/>
                <w:szCs w:val="20"/>
              </w:rPr>
              <w:t xml:space="preserve">Profit Density feature + RL</w:t>
            </w:r>
          </w:p>
        </w:tc>
      </w:tr>
      <w:tr>
        <w:tc>
          <w:tcPr>
            <w:tcW w:type="dxa" w:w="24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Route Risk Classification</w:t>
            </w:r>
          </w:p>
        </w:tc>
        <w:tc>
          <w:tcPr>
            <w:tcW w:type="dxa" w:w="168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None</w:t>
            </w:r>
          </w:p>
        </w:tc>
        <w:tc>
          <w:tcPr>
            <w:tcW w:type="dxa" w:w="19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85%+ recall</w:t>
            </w:r>
          </w:p>
        </w:tc>
        <w:tc>
          <w:tcPr>
            <w:tcW w:type="dxa" w:w="204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92%+ recall</w:t>
            </w:r>
          </w:p>
        </w:tc>
        <w:tc>
          <w:tcPr>
            <w:tcW w:type="dxa" w:w="132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ID3 four-band classifier</w:t>
            </w:r>
          </w:p>
        </w:tc>
      </w:tr>
    </w:tbl>
    <w:p>
      <w:pPr>
        <w:spacing w:after="120"/>
      </w:pPr>
      <w:r>
        <w:rPr>
          <w:rFonts w:ascii="Arial" w:cs="Arial" w:eastAsia="Arial" w:hAnsi="Arial"/>
        </w:rPr>
        <w:t xml:space="preserve"/>
      </w:r>
    </w:p>
    <w:p>
      <w:pPr>
        <w:pStyle w:val="Heading1"/>
        <w:pBdr>
          <w:bottom w:val="single" w:color="2563EB" w:sz="8" w:space="4"/>
        </w:pBdr>
        <w:spacing w:after="180" w:before="360"/>
      </w:pPr>
      <w:r>
        <w:rPr>
          <w:rFonts w:ascii="Arial" w:cs="Arial" w:eastAsia="Arial" w:hAnsi="Arial"/>
          <w:b/>
          <w:bCs/>
          <w:color w:val="1A3557"/>
          <w:sz w:val="36"/>
          <w:szCs w:val="36"/>
        </w:rPr>
        <w:t xml:space="preserve">13. Deployment &amp; Configuration</w:t>
      </w:r>
    </w:p>
    <w:p>
      <w:pPr>
        <w:pStyle w:val="Heading2"/>
        <w:spacing w:after="140" w:before="280"/>
      </w:pPr>
      <w:r>
        <w:rPr>
          <w:rFonts w:ascii="Arial" w:cs="Arial" w:eastAsia="Arial" w:hAnsi="Arial"/>
          <w:b/>
          <w:bCs/>
          <w:color w:val="2563EB"/>
          <w:sz w:val="28"/>
          <w:szCs w:val="28"/>
        </w:rPr>
        <w:t xml:space="preserve">13.1 Environment Variables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760"/>
        <w:gridCol w:w="3600"/>
      </w:tblGrid>
      <w:tr>
        <w:trPr>
          <w:tblHeader/>
        </w:trPr>
        <w:tc>
          <w:tcPr>
            <w:tcW w:type="dxa" w:w="30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Variable</w:t>
            </w:r>
          </w:p>
        </w:tc>
        <w:tc>
          <w:tcPr>
            <w:tcW w:type="dxa" w:w="276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Default</w:t>
            </w:r>
          </w:p>
        </w:tc>
        <w:tc>
          <w:tcPr>
            <w:tcW w:type="dxa" w:w="3600"/>
            <w:tcBorders>
              <w:top w:val="single" w:color="1A3557" w:sz="1"/>
              <w:left w:val="single" w:color="1A3557" w:sz="1"/>
              <w:bottom w:val="single" w:color="1A3557" w:sz="1"/>
              <w:right w:val="single" w:color="1A3557" w:sz="1"/>
            </w:tcBorders>
            <w:shd w:fill="1A3557" w:val="clear"/>
            <w:tcMar>
              <w:top w:type="dxa" w:w="100"/>
              <w:left w:type="dxa" w:w="160"/>
              <w:bottom w:type="dxa" w:w="100"/>
              <w:right w:type="dxa" w:w="160"/>
            </w:tcMar>
          </w:tcPr>
          <w:p>
            <w:pPr>
              <w:jc w:val="left"/>
            </w:pPr>
            <w:r>
              <w:rPr>
                <w:rFonts w:ascii="Arial" w:cs="Arial" w:eastAsia="Arial" w:hAnsi="Arial"/>
                <w:b/>
                <w:bCs/>
                <w:color w:val="FFFFFF"/>
                <w:sz w:val="20"/>
                <w:szCs w:val="20"/>
              </w:rPr>
              <w:t xml:space="preserve">Description</w:t>
            </w:r>
          </w:p>
        </w:tc>
      </w:tr>
      <w:tr>
        <w:tc>
          <w:tcPr>
            <w:tcW w:type="dxa" w:w="30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ML_DB_PATH</w:t>
            </w:r>
          </w:p>
        </w:tc>
        <w:tc>
          <w:tcPr>
            <w:tcW w:type="dxa" w:w="276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ml_data/ml_store.db</w:t>
            </w:r>
          </w:p>
        </w:tc>
        <w:tc>
          <w:tcPr>
            <w:tcW w:type="dxa" w:w="3600"/>
            <w:tcBorders>
              <w:top w:val="single" w:color="CBD5E1" w:sz="1"/>
              <w:left w:val="single" w:color="CBD5E1" w:sz="1"/>
              <w:bottom w:val="single" w:color="CBD5E1" w:sz="1"/>
              <w:right w:val="single" w:color="CBD5E1" w:sz="1"/>
            </w:tcBorders>
            <w:shd w:fill="FFFFFF" w:val="clear"/>
            <w:tcMar>
              <w:top w:type="dxa" w:w="80"/>
              <w:left w:type="dxa" w:w="160"/>
              <w:bottom w:type="dxa" w:w="80"/>
              <w:right w:type="dxa" w:w="160"/>
            </w:tcMar>
          </w:tcPr>
          <w:p>
            <w:r>
              <w:rPr>
                <w:rFonts w:ascii="Arial" w:cs="Arial" w:eastAsia="Arial" w:hAnsi="Arial"/>
                <w:b w:val="false"/>
                <w:bCs w:val="false"/>
                <w:color w:val="1E293B"/>
                <w:sz w:val="20"/>
                <w:szCs w:val="20"/>
              </w:rPr>
              <w:t xml:space="preserve">Path to the SQLite database for all ML data</w:t>
            </w:r>
          </w:p>
        </w:tc>
      </w:tr>
    </w:tbl>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13.2 Required Dependencies</w:t>
      </w:r>
    </w:p>
    <w:p>
      <w:pPr>
        <w:pStyle w:val="ListParagraph"/>
        <w:numPr>
          <w:ilvl w:val="0"/>
          <w:numId w:val="3"/>
        </w:numPr>
        <w:spacing w:after="80"/>
      </w:pPr>
      <w:r>
        <w:rPr>
          <w:rFonts w:ascii="Arial" w:cs="Arial" w:eastAsia="Arial" w:hAnsi="Arial"/>
          <w:color w:val="1E293B"/>
          <w:sz w:val="22"/>
          <w:szCs w:val="22"/>
        </w:rPr>
        <w:t xml:space="preserve">xgboost — surrogate model training</w:t>
      </w:r>
    </w:p>
    <w:p>
      <w:pPr>
        <w:pStyle w:val="ListParagraph"/>
        <w:numPr>
          <w:ilvl w:val="0"/>
          <w:numId w:val="3"/>
        </w:numPr>
        <w:spacing w:after="80"/>
      </w:pPr>
      <w:r>
        <w:rPr>
          <w:rFonts w:ascii="Arial" w:cs="Arial" w:eastAsia="Arial" w:hAnsi="Arial"/>
          <w:color w:val="1E293B"/>
          <w:sz w:val="22"/>
          <w:szCs w:val="22"/>
        </w:rPr>
        <w:t xml:space="preserve">optuna — Bayesian hyperparameter optimization (TPE sampler)</w:t>
      </w:r>
    </w:p>
    <w:p>
      <w:pPr>
        <w:pStyle w:val="ListParagraph"/>
        <w:numPr>
          <w:ilvl w:val="0"/>
          <w:numId w:val="3"/>
        </w:numPr>
        <w:spacing w:after="80"/>
      </w:pPr>
      <w:r>
        <w:rPr>
          <w:rFonts w:ascii="Arial" w:cs="Arial" w:eastAsia="Arial" w:hAnsi="Arial"/>
          <w:color w:val="1E293B"/>
          <w:sz w:val="22"/>
          <w:szCs w:val="22"/>
        </w:rPr>
        <w:t xml:space="preserve">scikit-learn — KFold cross-validation, R², MAE metrics</w:t>
      </w:r>
    </w:p>
    <w:p>
      <w:pPr>
        <w:pStyle w:val="ListParagraph"/>
        <w:numPr>
          <w:ilvl w:val="0"/>
          <w:numId w:val="3"/>
        </w:numPr>
        <w:spacing w:after="80"/>
      </w:pPr>
      <w:r>
        <w:rPr>
          <w:rFonts w:ascii="Arial" w:cs="Arial" w:eastAsia="Arial" w:hAnsi="Arial"/>
          <w:color w:val="1E293B"/>
          <w:sz w:val="22"/>
          <w:szCs w:val="22"/>
        </w:rPr>
        <w:t xml:space="preserve">numpy — numerical feature matrix preparation</w:t>
      </w:r>
    </w:p>
    <w:p>
      <w:pPr>
        <w:pStyle w:val="ListParagraph"/>
        <w:numPr>
          <w:ilvl w:val="0"/>
          <w:numId w:val="3"/>
        </w:numPr>
        <w:spacing w:after="80"/>
      </w:pPr>
      <w:r>
        <w:rPr>
          <w:rFonts w:ascii="Arial" w:cs="Arial" w:eastAsia="Arial" w:hAnsi="Arial"/>
          <w:color w:val="1E293B"/>
          <w:sz w:val="22"/>
          <w:szCs w:val="22"/>
        </w:rPr>
        <w:t xml:space="preserve">sqlite3 — built-in Python, no installation required</w:t>
      </w:r>
    </w:p>
    <w:p>
      <w:pPr>
        <w:spacing w:after="120"/>
      </w:pPr>
      <w:r>
        <w:rPr>
          <w:rFonts w:ascii="Arial" w:cs="Arial" w:eastAsia="Arial" w:hAnsi="Arial"/>
        </w:rPr>
        <w:t xml:space="preserve"/>
      </w:r>
    </w:p>
    <w:p>
      <w:pPr>
        <w:pBdr>
          <w:top w:val="single" w:color="CBD5E1" w:sz="1"/>
          <w:bottom w:val="single" w:color="CBD5E1" w:sz="1"/>
          <w:left w:val="thick" w:color="0EA5E9" w:sz="8"/>
          <w:right w:val="single" w:color="CBD5E1" w:sz="1"/>
        </w:pBdr>
        <w:shd w:fill="1E293B" w:val="clear"/>
        <w:spacing w:after="80"/>
        <w:ind w:left="360" w:right="360"/>
      </w:pPr>
      <w:r>
        <w:rPr>
          <w:rFonts w:ascii="Courier New" w:cs="Courier New" w:eastAsia="Courier New" w:hAnsi="Courier New"/>
          <w:color w:val="7DD3FC"/>
          <w:sz w:val="18"/>
          <w:szCs w:val="18"/>
        </w:rPr>
        <w:t xml:space="preserve">pip install xgboost optuna scikit-learn numpy</w:t>
      </w:r>
    </w:p>
    <w:p>
      <w:pPr>
        <w:spacing w:after="120"/>
      </w:pPr>
      <w:r>
        <w:rPr>
          <w:rFonts w:ascii="Arial" w:cs="Arial" w:eastAsia="Arial" w:hAnsi="Arial"/>
        </w:rPr>
        <w:t xml:space="preserve"/>
      </w:r>
    </w:p>
    <w:p>
      <w:pPr>
        <w:pStyle w:val="Heading2"/>
        <w:spacing w:after="140" w:before="280"/>
      </w:pPr>
      <w:r>
        <w:rPr>
          <w:rFonts w:ascii="Arial" w:cs="Arial" w:eastAsia="Arial" w:hAnsi="Arial"/>
          <w:b/>
          <w:bCs/>
          <w:color w:val="2563EB"/>
          <w:sz w:val="28"/>
          <w:szCs w:val="28"/>
        </w:rPr>
        <w:t xml:space="preserve">13.3 First-Run Behaviour</w:t>
      </w:r>
    </w:p>
    <w:p>
      <w:pPr>
        <w:spacing w:after="140" w:line="300"/>
      </w:pPr>
      <w:r>
        <w:rPr>
          <w:rFonts w:ascii="Arial" w:cs="Arial" w:eastAsia="Arial" w:hAnsi="Arial"/>
          <w:color w:val="1E293B"/>
          <w:sz w:val="22"/>
          <w:szCs w:val="22"/>
        </w:rPr>
        <w:t xml:space="preserve">On first deployment with an empty database, the system operates with factory-default hyperparameters. The ID3 classifier returns an optimistic 'YES' (safe) for all predictions until trained. The ML dashboard shows 'NEED N MORE CALLS' until 30 records are accumulated, at which point the first training run triggers automatically.</w:t>
      </w:r>
    </w:p>
    <w:p>
      <w:pPr>
        <w:spacing w:after="120"/>
      </w:pPr>
      <w:r>
        <w:rPr>
          <w:rFonts w:ascii="Arial" w:cs="Arial" w:eastAsia="Arial" w:hAnsi="Arial"/>
        </w:rPr>
        <w:t xml:space="preserve"/>
      </w:r>
    </w:p>
    <w:p>
      <w:pPr>
        <w:pStyle w:val="Heading1"/>
        <w:pBdr>
          <w:bottom w:val="single" w:color="2563EB" w:sz="8" w:space="4"/>
        </w:pBdr>
        <w:spacing w:after="180" w:before="360"/>
      </w:pPr>
      <w:r>
        <w:rPr>
          <w:rFonts w:ascii="Arial" w:cs="Arial" w:eastAsia="Arial" w:hAnsi="Arial"/>
          <w:b/>
          <w:bCs/>
          <w:color w:val="1A3557"/>
          <w:sz w:val="36"/>
          <w:szCs w:val="36"/>
        </w:rPr>
        <w:t xml:space="preserve">14. Conclusions</w:t>
      </w:r>
    </w:p>
    <w:p>
      <w:pPr>
        <w:spacing w:after="140" w:line="300"/>
      </w:pPr>
      <w:r>
        <w:rPr>
          <w:rFonts w:ascii="Arial" w:cs="Arial" w:eastAsia="Arial" w:hAnsi="Arial"/>
          <w:color w:val="1E293B"/>
          <w:sz w:val="22"/>
          <w:szCs w:val="22"/>
        </w:rPr>
        <w:t xml:space="preserve">NAR-v2 solves the last-mile delivery optimisation problem through a mathematically rigorous, self-improving architecture. By combining:</w:t>
      </w:r>
    </w:p>
    <w:p>
      <w:pPr>
        <w:pStyle w:val="ListParagraph"/>
        <w:numPr>
          <w:ilvl w:val="0"/>
          <w:numId w:val="3"/>
        </w:numPr>
        <w:spacing w:after="80"/>
      </w:pPr>
      <w:r>
        <w:rPr>
          <w:rFonts w:ascii="Arial" w:cs="Arial" w:eastAsia="Arial" w:hAnsi="Arial"/>
          <w:color w:val="1E293B"/>
          <w:sz w:val="22"/>
          <w:szCs w:val="22"/>
        </w:rPr>
        <w:t xml:space="preserve">Real-time spatial encoding via Geohash and Haversine for accurate distance modelling</w:t>
      </w:r>
    </w:p>
    <w:p>
      <w:pPr>
        <w:pStyle w:val="ListParagraph"/>
        <w:numPr>
          <w:ilvl w:val="0"/>
          <w:numId w:val="3"/>
        </w:numPr>
        <w:spacing w:after="80"/>
      </w:pPr>
      <w:r>
        <w:rPr>
          <w:rFonts w:ascii="Arial" w:cs="Arial" w:eastAsia="Arial" w:hAnsi="Arial"/>
          <w:color w:val="1E293B"/>
          <w:sz w:val="22"/>
          <w:szCs w:val="22"/>
        </w:rPr>
        <w:t xml:space="preserve">Cyclic temporal encoding that captures traffic patterns without losing time circularity</w:t>
      </w:r>
    </w:p>
    <w:p>
      <w:pPr>
        <w:pStyle w:val="ListParagraph"/>
        <w:numPr>
          <w:ilvl w:val="0"/>
          <w:numId w:val="3"/>
        </w:numPr>
        <w:spacing w:after="80"/>
      </w:pPr>
      <w:r>
        <w:rPr>
          <w:rFonts w:ascii="Arial" w:cs="Arial" w:eastAsia="Arial" w:hAnsi="Arial"/>
          <w:color w:val="1E293B"/>
          <w:sz w:val="22"/>
          <w:szCs w:val="22"/>
        </w:rPr>
        <w:t xml:space="preserve">Profit-Density routing that maximises margin per kilometre over raw distance</w:t>
      </w:r>
    </w:p>
    <w:p>
      <w:pPr>
        <w:pStyle w:val="ListParagraph"/>
        <w:numPr>
          <w:ilvl w:val="0"/>
          <w:numId w:val="3"/>
        </w:numPr>
        <w:spacing w:after="80"/>
      </w:pPr>
      <w:r>
        <w:rPr>
          <w:rFonts w:ascii="Arial" w:cs="Arial" w:eastAsia="Arial" w:hAnsi="Arial"/>
          <w:color w:val="1E293B"/>
          <w:sz w:val="22"/>
          <w:szCs w:val="22"/>
        </w:rPr>
        <w:t xml:space="preserve">XGBoost surrogate modelling that learns the quality landscape from operational data</w:t>
      </w:r>
    </w:p>
    <w:p>
      <w:pPr>
        <w:pStyle w:val="ListParagraph"/>
        <w:numPr>
          <w:ilvl w:val="0"/>
          <w:numId w:val="3"/>
        </w:numPr>
        <w:spacing w:after="80"/>
      </w:pPr>
      <w:r>
        <w:rPr>
          <w:rFonts w:ascii="Arial" w:cs="Arial" w:eastAsia="Arial" w:hAnsi="Arial"/>
          <w:color w:val="1E293B"/>
          <w:sz w:val="22"/>
          <w:szCs w:val="22"/>
        </w:rPr>
        <w:t xml:space="preserve">Optuna Bayesian search that finds near-optimal hyperparameters in under 30 seconds</w:t>
      </w:r>
    </w:p>
    <w:p>
      <w:pPr>
        <w:pStyle w:val="ListParagraph"/>
        <w:numPr>
          <w:ilvl w:val="0"/>
          <w:numId w:val="3"/>
        </w:numPr>
        <w:spacing w:after="80"/>
      </w:pPr>
      <w:r>
        <w:rPr>
          <w:rFonts w:ascii="Arial" w:cs="Arial" w:eastAsia="Arial" w:hAnsi="Arial"/>
          <w:color w:val="1E293B"/>
          <w:sz w:val="22"/>
          <w:szCs w:val="22"/>
        </w:rPr>
        <w:t xml:space="preserve">ID3 risk classification that flags problematic assignments before they occur</w:t>
      </w:r>
    </w:p>
    <w:p>
      <w:pPr>
        <w:pStyle w:val="ListParagraph"/>
        <w:numPr>
          <w:ilvl w:val="0"/>
          <w:numId w:val="3"/>
        </w:numPr>
        <w:spacing w:after="80"/>
      </w:pPr>
      <w:r>
        <w:rPr>
          <w:rFonts w:ascii="Arial" w:cs="Arial" w:eastAsia="Arial" w:hAnsi="Arial"/>
          <w:color w:val="1E293B"/>
          <w:sz w:val="22"/>
          <w:szCs w:val="22"/>
        </w:rPr>
        <w:t xml:space="preserve">An automated retraining loop that continuously improves without manual intervention</w:t>
      </w:r>
    </w:p>
    <w:p>
      <w:pPr>
        <w:spacing w:after="120"/>
      </w:pPr>
      <w:r>
        <w:rPr>
          <w:rFonts w:ascii="Arial" w:cs="Arial" w:eastAsia="Arial" w:hAnsi="Arial"/>
        </w:rPr>
        <w:t xml:space="preserve"/>
      </w:r>
    </w:p>
    <w:p>
      <w:pPr>
        <w:spacing w:after="140" w:line="300"/>
      </w:pPr>
      <w:r>
        <w:rPr>
          <w:rFonts w:ascii="Arial" w:cs="Arial" w:eastAsia="Arial" w:hAnsi="Arial"/>
          <w:color w:val="1E293B"/>
          <w:sz w:val="22"/>
          <w:szCs w:val="22"/>
        </w:rPr>
        <w:t xml:space="preserve">The result is a system that becomes more effective with every delivery, adapting its routing strategy to the unique operational patterns of each city, time of day, and order volume it encounters.</w:t>
      </w:r>
    </w:p>
    <w:p>
      <w:pPr>
        <w:spacing w:after="120"/>
      </w:pPr>
      <w:r>
        <w:rPr>
          <w:rFonts w:ascii="Arial" w:cs="Arial" w:eastAsia="Arial" w:hAnsi="Arial"/>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59669" w:sz="6"/>
              <w:left w:val="thick" w:color="059669" w:sz="12"/>
              <w:bottom w:val="single" w:color="059669" w:sz="2"/>
              <w:right w:val="single" w:color="059669" w:sz="2"/>
            </w:tcBorders>
            <w:shd w:fill="EFF6FF" w:val="clear"/>
            <w:tcMar>
              <w:top w:type="dxa" w:w="120"/>
              <w:left w:type="dxa" w:w="240"/>
              <w:bottom w:type="dxa" w:w="120"/>
              <w:right w:type="dxa" w:w="240"/>
            </w:tcMar>
          </w:tcPr>
          <w:p>
            <w:r>
              <w:rPr>
                <w:rFonts w:ascii="Arial" w:cs="Arial" w:eastAsia="Arial" w:hAnsi="Arial"/>
                <w:b/>
                <w:bCs/>
                <w:color w:val="1A3557"/>
                <w:sz w:val="22"/>
                <w:szCs w:val="22"/>
              </w:rPr>
              <w:t xml:space="preserve">Production Status</w:t>
            </w:r>
          </w:p>
          <w:p>
            <w:pPr>
              <w:spacing w:after="60"/>
            </w:pPr>
            <w:r>
              <w:rPr>
                <w:rFonts w:ascii="Arial" w:cs="Arial" w:eastAsia="Arial" w:hAnsi="Arial"/>
                <w:color w:val="1E293B"/>
                <w:sz w:val="20"/>
                <w:szCs w:val="20"/>
              </w:rPr>
              <w:t xml:space="preserve">  •  535+ training records collected and growing with every delivery</w:t>
            </w:r>
          </w:p>
          <w:p>
            <w:pPr>
              <w:spacing w:after="60"/>
            </w:pPr>
            <w:r>
              <w:rPr>
                <w:rFonts w:ascii="Arial" w:cs="Arial" w:eastAsia="Arial" w:hAnsi="Arial"/>
                <w:color w:val="1E293B"/>
                <w:sz w:val="20"/>
                <w:szCs w:val="20"/>
              </w:rPr>
              <w:t xml:space="preserve">  •  Quality score of 80.0/100 on live assignments (logged)</w:t>
            </w:r>
          </w:p>
          <w:p>
            <w:pPr>
              <w:spacing w:after="60"/>
            </w:pPr>
            <w:r>
              <w:rPr>
                <w:rFonts w:ascii="Arial" w:cs="Arial" w:eastAsia="Arial" w:hAnsi="Arial"/>
                <w:color w:val="1E293B"/>
                <w:sz w:val="20"/>
                <w:szCs w:val="20"/>
              </w:rPr>
              <w:t xml:space="preserve">  •  Full encoding pipeline verified: geohash clustering, profit features, ML logging all active</w:t>
            </w:r>
          </w:p>
          <w:p>
            <w:pPr>
              <w:spacing w:after="60"/>
            </w:pPr>
            <w:r>
              <w:rPr>
                <w:rFonts w:ascii="Arial" w:cs="Arial" w:eastAsia="Arial" w:hAnsi="Arial"/>
                <w:color w:val="1E293B"/>
                <w:sz w:val="20"/>
                <w:szCs w:val="20"/>
              </w:rPr>
              <w:t xml:space="preserve">  •  All four VRP strategies (balanced, aggressive_speed, fuel_saver, zone_strict) operational</w:t>
            </w:r>
          </w:p>
        </w:tc>
      </w:tr>
    </w:tbl>
    <w:p>
      <w:pPr>
        <w:spacing w:after="120"/>
      </w:pPr>
      <w:r>
        <w:rPr>
          <w:rFonts w:ascii="Arial" w:cs="Arial" w:eastAsia="Arial" w:hAnsi="Arial"/>
        </w:rPr>
        <w:t xml:space="preserve"/>
      </w:r>
    </w:p>
    <w:sectPr>
      <w:headerReference w:type="default" r:id="rId7"/>
      <w:headerReference w:type="first" r:id="rId8"/>
      <w:footerReference w:type="default" r:id="rId9"/>
      <w:footerReference w:type="first" r:id="rId10"/>
      <w:pgSz w:w="12240" w:h="15840" w:orient="portrait"/>
      <w:pgMar w:top="1440" w:right="1440" w:bottom="126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DBFE" w:sz="4" w:space="4"/>
      </w:pBdr>
      <w:spacing w:before="100"/>
      <w:jc w:val="center"/>
    </w:pPr>
    <w:r>
      <w:rPr>
        <w:rFonts w:ascii="Arial" w:cs="Arial" w:eastAsia="Arial" w:hAnsi="Arial"/>
        <w:color w:val="64748B"/>
        <w:sz w:val="18"/>
        <w:szCs w:val="18"/>
      </w:rPr>
      <w:t xml:space="preserve">NEARLE LOGISTICS · CONFIDENTIAL  ·  Page </w:t>
    </w:r>
    <w:r>
      <w:rPr>
        <w:rFonts w:ascii="Arial" w:cs="Arial" w:eastAsia="Arial" w:hAnsi="Arial"/>
        <w:color w:val="64748B"/>
        <w:sz w:val="18"/>
        <w:szCs w:val="18"/>
      </w:rPr>
      <w:fldChar w:fldCharType="begin"/>
      <w:instrText xml:space="preserve">PAGE</w:instrText>
      <w:fldChar w:fldCharType="separate"/>
      <w:fldChar w:fldCharType="end"/>
    </w:r>
    <w:r>
      <w:rPr>
        <w:rFonts w:ascii="Arial" w:cs="Arial" w:eastAsia="Arial" w:hAnsi="Arial"/>
        <w:color w:val="64748B"/>
        <w:sz w:val="18"/>
        <w:szCs w:val="18"/>
      </w:rPr>
      <w:t xml:space="preserve"> of </w:t>
    </w:r>
    <w:r>
      <w:rPr>
        <w:rFonts w:ascii="Arial" w:cs="Arial" w:eastAsia="Arial" w:hAnsi="Arial"/>
        <w:color w:val="64748B"/>
        <w:sz w:val="18"/>
        <w:szCs w:val="18"/>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DBFE" w:sz="4" w:space="4"/>
      </w:pBdr>
      <w:spacing w:after="120"/>
      <w:jc w:val="right"/>
    </w:pPr>
    <w:r>
      <w:rPr>
        <w:rFonts w:ascii="Arial" w:cs="Arial" w:eastAsia="Arial" w:hAnsi="Arial"/>
        <w:color w:val="64748B"/>
        <w:sz w:val="18"/>
        <w:szCs w:val="18"/>
      </w:rPr>
      <w:t xml:space="preserve">Nearle Advanced Routing Engine  ·  NAR-v2  ·  Technical Documentation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A3557"/>
      <w:sz w:val="36"/>
      <w:szCs w:val="36"/>
    </w:rPr>
  </w:style>
  <w:style w:type="paragraph" w:styleId="Heading2">
    <w:name w:val="Heading 2"/>
    <w:basedOn w:val="Normal"/>
    <w:next w:val="Normal"/>
    <w:qFormat/>
    <w:pPr>
      <w:spacing w:after="140" w:before="280"/>
      <w:outlineLvl w:val="1"/>
    </w:pPr>
    <w:rPr>
      <w:rFonts w:ascii="Arial" w:cs="Arial" w:eastAsia="Arial" w:hAnsi="Arial"/>
      <w:b/>
      <w:bCs/>
      <w:color w:val="2563EB"/>
      <w:sz w:val="28"/>
      <w:szCs w:val="28"/>
    </w:rPr>
  </w:style>
  <w:style w:type="paragraph" w:styleId="Heading3">
    <w:name w:val="Heading 3"/>
    <w:basedOn w:val="Normal"/>
    <w:next w:val="Normal"/>
    <w:qFormat/>
    <w:pPr>
      <w:spacing w:after="100" w:before="200"/>
      <w:outlineLvl w:val="2"/>
    </w:pPr>
    <w:rPr>
      <w:rFonts w:ascii="Arial" w:cs="Arial" w:eastAsia="Arial" w:hAnsi="Arial"/>
      <w:b/>
      <w:bCs/>
      <w:color w:val="1A3557"/>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2026-04-21T09:27:24.301Z</dcterms:created>
  <dcterms:modified xsi:type="dcterms:W3CDTF">2026-04-21T09:27:24.302Z</dcterms:modified>
</cp:coreProperties>
</file>

<file path=docProps/custom.xml><?xml version="1.0" encoding="utf-8"?>
<Properties xmlns="http://schemas.openxmlformats.org/officeDocument/2006/custom-properties" xmlns:vt="http://schemas.openxmlformats.org/officeDocument/2006/docPropsVTypes"/>
</file>